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8FD97">
      <w:pPr>
        <w:spacing w:line="360" w:lineRule="auto"/>
        <w:jc w:val="center"/>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t>北京维康慈善基金会</w:t>
      </w:r>
    </w:p>
    <w:p w14:paraId="58286A4E">
      <w:pPr>
        <w:pStyle w:val="15"/>
        <w:widowControl/>
        <w:shd w:val="clear" w:color="auto" w:fill="FFFFFF"/>
        <w:spacing w:before="240" w:beforeAutospacing="0" w:after="240" w:afterAutospacing="0" w:line="360" w:lineRule="auto"/>
        <w:jc w:val="center"/>
        <w:rPr>
          <w:rFonts w:hint="eastAsia" w:ascii="宋体" w:hAnsi="宋体" w:eastAsia="宋体" w:cs="宋体"/>
          <w:b/>
          <w:bCs/>
          <w:color w:val="auto"/>
          <w:sz w:val="44"/>
          <w:szCs w:val="44"/>
          <w:shd w:val="clear" w:color="auto" w:fill="FFFFFF"/>
        </w:rPr>
      </w:pPr>
      <w:r>
        <w:rPr>
          <w:rFonts w:hint="eastAsia" w:ascii="宋体" w:hAnsi="宋体" w:eastAsia="宋体" w:cs="宋体"/>
          <w:b/>
          <w:bCs/>
          <w:color w:val="auto"/>
          <w:sz w:val="44"/>
          <w:szCs w:val="44"/>
          <w:shd w:val="clear" w:color="auto" w:fill="FFFFFF"/>
        </w:rPr>
        <w:t>采购管理</w:t>
      </w:r>
      <w:r>
        <w:rPr>
          <w:rFonts w:hint="eastAsia" w:ascii="宋体" w:hAnsi="宋体" w:eastAsia="宋体" w:cs="宋体"/>
          <w:b/>
          <w:bCs/>
          <w:color w:val="auto"/>
          <w:sz w:val="44"/>
          <w:szCs w:val="44"/>
          <w:shd w:val="clear" w:color="auto" w:fill="FFFFFF"/>
          <w:lang w:val="en-US" w:eastAsia="zh-CN"/>
        </w:rPr>
        <w:t>规范</w:t>
      </w:r>
    </w:p>
    <w:p w14:paraId="37F5CEC5">
      <w:pPr>
        <w:pStyle w:val="15"/>
        <w:widowControl/>
        <w:shd w:val="clear" w:color="auto" w:fill="FFFFFF"/>
        <w:spacing w:before="0" w:beforeAutospacing="0" w:after="0" w:afterAutospacing="0" w:line="360" w:lineRule="auto"/>
        <w:jc w:val="center"/>
        <w:outlineLvl w:val="0"/>
        <w:rPr>
          <w:rFonts w:hint="eastAsia" w:ascii="宋体" w:hAnsi="宋体" w:eastAsia="宋体" w:cs="宋体"/>
          <w:b/>
          <w:bCs/>
          <w:color w:val="auto"/>
          <w:sz w:val="28"/>
          <w:szCs w:val="28"/>
        </w:rPr>
      </w:pPr>
      <w:bookmarkStart w:id="0" w:name="_Toc49115856"/>
      <w:r>
        <w:rPr>
          <w:rFonts w:hint="eastAsia" w:ascii="宋体" w:hAnsi="宋体" w:eastAsia="宋体" w:cs="宋体"/>
          <w:b/>
          <w:bCs/>
          <w:color w:val="auto"/>
          <w:sz w:val="28"/>
          <w:szCs w:val="28"/>
          <w:shd w:val="clear" w:color="auto" w:fill="FFFFFF"/>
        </w:rPr>
        <w:t>第一章 总则</w:t>
      </w:r>
      <w:bookmarkEnd w:id="0"/>
    </w:p>
    <w:p w14:paraId="0A419054">
      <w:pPr>
        <w:pStyle w:val="15"/>
        <w:keepNext w:val="0"/>
        <w:keepLines w:val="0"/>
        <w:pageBreakBefore w:val="0"/>
        <w:widowControl/>
        <w:shd w:val="clear" w:color="auto" w:fill="FFFFFF"/>
        <w:wordWrap/>
        <w:overflowPunct/>
        <w:topLinePunct w:val="0"/>
        <w:bidi w:val="0"/>
        <w:spacing w:before="0" w:beforeAutospacing="0" w:after="0" w:afterAutospacing="0" w:line="360" w:lineRule="auto"/>
        <w:jc w:val="both"/>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　　</w:t>
      </w:r>
      <w:r>
        <w:rPr>
          <w:rFonts w:hint="eastAsia" w:ascii="宋体" w:hAnsi="宋体" w:eastAsia="宋体" w:cs="宋体"/>
          <w:b/>
          <w:bCs/>
          <w:color w:val="auto"/>
          <w:sz w:val="28"/>
          <w:szCs w:val="28"/>
          <w:shd w:val="clear" w:color="auto" w:fill="FFFFFF"/>
        </w:rPr>
        <w:t>第一条</w:t>
      </w:r>
      <w:r>
        <w:rPr>
          <w:rFonts w:hint="eastAsia" w:ascii="宋体" w:hAnsi="宋体" w:eastAsia="宋体" w:cs="宋体"/>
          <w:color w:val="auto"/>
          <w:sz w:val="28"/>
          <w:szCs w:val="28"/>
          <w:shd w:val="clear" w:color="auto" w:fill="FFFFFF"/>
        </w:rPr>
        <w:t xml:space="preserve"> 为了规范</w:t>
      </w:r>
      <w:r>
        <w:rPr>
          <w:rFonts w:hint="eastAsia" w:ascii="宋体" w:hAnsi="宋体" w:eastAsia="宋体" w:cs="宋体"/>
          <w:color w:val="auto"/>
          <w:sz w:val="28"/>
          <w:szCs w:val="28"/>
          <w:shd w:val="clear" w:color="auto" w:fill="FFFFFF"/>
          <w:lang w:eastAsia="zh-CN"/>
        </w:rPr>
        <w:t>北京维康慈善基金会</w:t>
      </w:r>
      <w:r>
        <w:rPr>
          <w:rFonts w:hint="eastAsia" w:ascii="宋体" w:hAnsi="宋体" w:eastAsia="宋体" w:cs="宋体"/>
          <w:color w:val="auto"/>
          <w:sz w:val="28"/>
          <w:szCs w:val="28"/>
          <w:shd w:val="clear" w:color="auto" w:fill="FFFFFF"/>
        </w:rPr>
        <w:t>的采购管理，加强采购管理的过程控制，改善采购质量，保障项目资金有效、充分、合理使用，同时，控制采购成本，提高采购效率，确保采购物品和服务的持续供应与良性运作，结合本基金会的特点制定此</w:t>
      </w:r>
      <w:r>
        <w:rPr>
          <w:rFonts w:hint="eastAsia" w:ascii="宋体" w:hAnsi="宋体" w:eastAsia="宋体" w:cs="宋体"/>
          <w:color w:val="auto"/>
          <w:sz w:val="28"/>
          <w:szCs w:val="28"/>
          <w:shd w:val="clear" w:color="auto" w:fill="FFFFFF"/>
          <w:lang w:val="en-US" w:eastAsia="zh-CN"/>
        </w:rPr>
        <w:t>规范</w:t>
      </w:r>
      <w:r>
        <w:rPr>
          <w:rFonts w:hint="eastAsia" w:ascii="宋体" w:hAnsi="宋体" w:eastAsia="宋体" w:cs="宋体"/>
          <w:color w:val="auto"/>
          <w:sz w:val="28"/>
          <w:szCs w:val="28"/>
          <w:shd w:val="clear" w:color="auto" w:fill="FFFFFF"/>
        </w:rPr>
        <w:t>。</w:t>
      </w:r>
    </w:p>
    <w:p w14:paraId="6C9BAD03">
      <w:pPr>
        <w:pStyle w:val="15"/>
        <w:keepNext w:val="0"/>
        <w:keepLines w:val="0"/>
        <w:pageBreakBefore w:val="0"/>
        <w:widowControl/>
        <w:shd w:val="clear" w:color="auto" w:fill="FFFFFF"/>
        <w:wordWrap/>
        <w:overflowPunct/>
        <w:topLinePunct w:val="0"/>
        <w:bidi w:val="0"/>
        <w:spacing w:before="0" w:beforeAutospacing="0" w:after="0" w:afterAutospacing="0" w:line="360" w:lineRule="auto"/>
        <w:jc w:val="both"/>
        <w:rPr>
          <w:rFonts w:hint="eastAsia" w:ascii="宋体" w:hAnsi="宋体" w:eastAsia="宋体" w:cs="宋体"/>
          <w:color w:val="auto"/>
          <w:sz w:val="28"/>
          <w:szCs w:val="28"/>
        </w:rPr>
      </w:pPr>
      <w:r>
        <w:rPr>
          <w:rFonts w:hint="eastAsia" w:ascii="宋体" w:hAnsi="宋体" w:eastAsia="宋体" w:cs="宋体"/>
          <w:b/>
          <w:bCs/>
          <w:color w:val="auto"/>
          <w:sz w:val="28"/>
          <w:szCs w:val="28"/>
          <w:shd w:val="clear" w:color="auto" w:fill="FFFFFF"/>
        </w:rPr>
        <w:t>　　第二条</w:t>
      </w:r>
      <w:r>
        <w:rPr>
          <w:rFonts w:hint="eastAsia" w:ascii="宋体" w:hAnsi="宋体" w:eastAsia="宋体" w:cs="宋体"/>
          <w:color w:val="auto"/>
          <w:sz w:val="28"/>
          <w:szCs w:val="28"/>
          <w:shd w:val="clear" w:color="auto" w:fill="FFFFFF"/>
        </w:rPr>
        <w:t xml:space="preserve"> 本</w:t>
      </w:r>
      <w:r>
        <w:rPr>
          <w:rFonts w:hint="eastAsia" w:ascii="宋体" w:hAnsi="宋体" w:eastAsia="宋体" w:cs="宋体"/>
          <w:color w:val="auto"/>
          <w:sz w:val="28"/>
          <w:szCs w:val="28"/>
          <w:shd w:val="clear" w:color="auto" w:fill="FFFFFF"/>
          <w:lang w:val="en-US" w:eastAsia="zh-CN"/>
        </w:rPr>
        <w:t>规范</w:t>
      </w:r>
      <w:r>
        <w:rPr>
          <w:rFonts w:hint="eastAsia" w:ascii="宋体" w:hAnsi="宋体" w:eastAsia="宋体" w:cs="宋体"/>
          <w:color w:val="auto"/>
          <w:sz w:val="28"/>
          <w:szCs w:val="28"/>
          <w:shd w:val="clear" w:color="auto" w:fill="FFFFFF"/>
        </w:rPr>
        <w:t>适用于基金会各部门办公设备、日常用品以及捐赠项目所涉及的采购货物和服务业务。</w:t>
      </w:r>
    </w:p>
    <w:p w14:paraId="2E05855A">
      <w:pPr>
        <w:pStyle w:val="15"/>
        <w:keepNext w:val="0"/>
        <w:keepLines w:val="0"/>
        <w:pageBreakBefore w:val="0"/>
        <w:widowControl/>
        <w:shd w:val="clear" w:color="auto" w:fill="FFFFFF"/>
        <w:wordWrap/>
        <w:overflowPunct/>
        <w:topLinePunct w:val="0"/>
        <w:bidi w:val="0"/>
        <w:spacing w:before="0" w:beforeAutospacing="0" w:after="0" w:afterAutospacing="0"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shd w:val="clear" w:color="auto" w:fill="FFFFFF"/>
        </w:rPr>
        <w:t>　</w:t>
      </w:r>
      <w:r>
        <w:rPr>
          <w:rFonts w:hint="eastAsia" w:ascii="宋体" w:hAnsi="宋体" w:eastAsia="宋体" w:cs="宋体"/>
          <w:b/>
          <w:bCs/>
          <w:color w:val="auto"/>
          <w:sz w:val="28"/>
          <w:szCs w:val="28"/>
          <w:shd w:val="clear" w:color="auto" w:fill="FFFFFF"/>
        </w:rPr>
        <w:t>　第三条</w:t>
      </w:r>
      <w:r>
        <w:rPr>
          <w:rFonts w:hint="eastAsia" w:ascii="宋体" w:hAnsi="宋体" w:eastAsia="宋体" w:cs="宋体"/>
          <w:color w:val="auto"/>
          <w:sz w:val="28"/>
          <w:szCs w:val="28"/>
          <w:shd w:val="clear" w:color="auto" w:fill="FFFFFF"/>
        </w:rPr>
        <w:t xml:space="preserve"> 物资采购应按照公开透明、公平公正、诚实守信，优先采购本国产品、节能产品，同等条件下就近采购的服务工作原则，既要做到及时周到，又要精打细算，避免损失和浪费。</w:t>
      </w:r>
    </w:p>
    <w:p w14:paraId="2A08F0D7">
      <w:pPr>
        <w:pStyle w:val="15"/>
        <w:keepNext w:val="0"/>
        <w:keepLines w:val="0"/>
        <w:pageBreakBefore w:val="0"/>
        <w:widowControl/>
        <w:shd w:val="clear" w:color="auto" w:fill="FFFFFF"/>
        <w:wordWrap/>
        <w:overflowPunct/>
        <w:topLinePunct w:val="0"/>
        <w:bidi w:val="0"/>
        <w:spacing w:before="0" w:beforeAutospacing="0" w:after="0" w:afterAutospacing="0" w:line="360" w:lineRule="auto"/>
        <w:jc w:val="both"/>
        <w:rPr>
          <w:rFonts w:hint="eastAsia" w:ascii="宋体" w:hAnsi="宋体" w:eastAsia="宋体" w:cs="宋体"/>
          <w:color w:val="auto"/>
          <w:sz w:val="28"/>
          <w:szCs w:val="28"/>
        </w:rPr>
      </w:pPr>
      <w:r>
        <w:rPr>
          <w:rFonts w:hint="eastAsia" w:ascii="宋体" w:hAnsi="宋体" w:eastAsia="宋体" w:cs="宋体"/>
          <w:b/>
          <w:bCs/>
          <w:color w:val="auto"/>
          <w:sz w:val="28"/>
          <w:szCs w:val="28"/>
          <w:shd w:val="clear" w:color="auto" w:fill="FFFFFF"/>
        </w:rPr>
        <w:t>　　第四条</w:t>
      </w:r>
      <w:r>
        <w:rPr>
          <w:rFonts w:hint="eastAsia" w:ascii="宋体" w:hAnsi="宋体" w:eastAsia="宋体" w:cs="宋体"/>
          <w:color w:val="auto"/>
          <w:sz w:val="28"/>
          <w:szCs w:val="28"/>
          <w:shd w:val="clear" w:color="auto" w:fill="FFFFFF"/>
        </w:rPr>
        <w:t xml:space="preserve"> 物资采购、管理人员要认真履行岗位职责，严格遵守规章制度，廉洁自律、全心全意地做好服务工作。</w:t>
      </w:r>
    </w:p>
    <w:p w14:paraId="1CFC09DC">
      <w:pPr>
        <w:pStyle w:val="15"/>
        <w:keepNext w:val="0"/>
        <w:keepLines w:val="0"/>
        <w:pageBreakBefore w:val="0"/>
        <w:widowControl/>
        <w:shd w:val="clear" w:color="auto" w:fill="FFFFFF"/>
        <w:wordWrap/>
        <w:overflowPunct/>
        <w:topLinePunct w:val="0"/>
        <w:bidi w:val="0"/>
        <w:spacing w:before="0" w:beforeAutospacing="0" w:after="0" w:afterAutospacing="0" w:line="360" w:lineRule="auto"/>
        <w:jc w:val="center"/>
        <w:outlineLvl w:val="0"/>
        <w:rPr>
          <w:rFonts w:hint="eastAsia" w:ascii="宋体" w:hAnsi="宋体" w:eastAsia="宋体" w:cs="宋体"/>
          <w:b/>
          <w:bCs/>
          <w:color w:val="auto"/>
          <w:sz w:val="28"/>
          <w:szCs w:val="28"/>
        </w:rPr>
      </w:pPr>
      <w:bookmarkStart w:id="1" w:name="_Toc49115857"/>
      <w:r>
        <w:rPr>
          <w:rFonts w:hint="eastAsia" w:ascii="宋体" w:hAnsi="宋体" w:eastAsia="宋体" w:cs="宋体"/>
          <w:b/>
          <w:bCs/>
          <w:color w:val="auto"/>
          <w:sz w:val="28"/>
          <w:szCs w:val="28"/>
          <w:shd w:val="clear" w:color="auto" w:fill="FFFFFF"/>
        </w:rPr>
        <w:t>第二章 采购方式及流程</w:t>
      </w:r>
      <w:bookmarkEnd w:id="1"/>
    </w:p>
    <w:p w14:paraId="78EE1A90">
      <w:pPr>
        <w:pStyle w:val="15"/>
        <w:keepNext w:val="0"/>
        <w:keepLines w:val="0"/>
        <w:pageBreakBefore w:val="0"/>
        <w:widowControl/>
        <w:shd w:val="clear" w:color="auto" w:fill="FFFFFF"/>
        <w:wordWrap/>
        <w:overflowPunct/>
        <w:topLinePunct w:val="0"/>
        <w:bidi w:val="0"/>
        <w:spacing w:before="0" w:beforeAutospacing="0" w:after="0" w:afterAutospacing="0" w:line="360" w:lineRule="auto"/>
        <w:ind w:firstLine="560"/>
        <w:jc w:val="both"/>
        <w:rPr>
          <w:rFonts w:hint="eastAsia" w:ascii="宋体" w:hAnsi="宋体" w:eastAsia="宋体" w:cs="宋体"/>
          <w:color w:val="auto"/>
          <w:sz w:val="28"/>
          <w:szCs w:val="28"/>
          <w:shd w:val="clear" w:color="auto" w:fill="FFFFFF"/>
        </w:rPr>
      </w:pPr>
      <w:r>
        <w:rPr>
          <w:rFonts w:hint="eastAsia" w:ascii="宋体" w:hAnsi="宋体" w:eastAsia="宋体" w:cs="宋体"/>
          <w:b/>
          <w:bCs/>
          <w:color w:val="auto"/>
          <w:sz w:val="28"/>
          <w:szCs w:val="28"/>
          <w:shd w:val="clear" w:color="auto" w:fill="FFFFFF"/>
        </w:rPr>
        <w:t xml:space="preserve">第五条 </w:t>
      </w:r>
      <w:r>
        <w:rPr>
          <w:rFonts w:hint="eastAsia" w:ascii="宋体" w:hAnsi="宋体" w:eastAsia="宋体" w:cs="宋体"/>
          <w:color w:val="auto"/>
          <w:sz w:val="28"/>
          <w:szCs w:val="28"/>
          <w:shd w:val="clear" w:color="auto" w:fill="FFFFFF"/>
        </w:rPr>
        <w:t>物资采购要严格执行预算计划和审批程序，按照预算计划，并通过先报批、审批后购买的原则，未按预算计划或未通过审批的不得采购。</w:t>
      </w:r>
    </w:p>
    <w:p w14:paraId="7BE6D9A5">
      <w:pPr>
        <w:pStyle w:val="15"/>
        <w:keepNext w:val="0"/>
        <w:keepLines w:val="0"/>
        <w:pageBreakBefore w:val="0"/>
        <w:widowControl/>
        <w:shd w:val="clear" w:color="auto" w:fill="FFFFFF"/>
        <w:wordWrap/>
        <w:overflowPunct/>
        <w:topLinePunct w:val="0"/>
        <w:bidi w:val="0"/>
        <w:spacing w:before="0" w:beforeAutospacing="0" w:after="0" w:afterAutospacing="0" w:line="360" w:lineRule="auto"/>
        <w:ind w:firstLine="560"/>
        <w:jc w:val="both"/>
        <w:rPr>
          <w:rFonts w:hint="eastAsia" w:ascii="宋体" w:hAnsi="宋体" w:eastAsia="宋体" w:cs="宋体"/>
          <w:color w:val="auto"/>
          <w:sz w:val="28"/>
          <w:szCs w:val="28"/>
        </w:rPr>
      </w:pPr>
      <w:r>
        <w:rPr>
          <w:rFonts w:hint="eastAsia" w:ascii="宋体" w:hAnsi="宋体" w:eastAsia="宋体" w:cs="宋体"/>
          <w:b/>
          <w:bCs/>
          <w:color w:val="auto"/>
          <w:sz w:val="28"/>
          <w:szCs w:val="28"/>
          <w:shd w:val="clear" w:color="auto" w:fill="FFFFFF"/>
        </w:rPr>
        <w:t xml:space="preserve">第六条 </w:t>
      </w:r>
      <w:r>
        <w:rPr>
          <w:rFonts w:hint="eastAsia" w:ascii="宋体" w:hAnsi="宋体" w:eastAsia="宋体" w:cs="宋体"/>
          <w:color w:val="auto"/>
          <w:sz w:val="28"/>
          <w:szCs w:val="28"/>
          <w:shd w:val="clear" w:color="auto" w:fill="FFFFFF"/>
        </w:rPr>
        <w:t>采购物资时需先提出采购申请，内容包括采购项目的名称、采购预算、采购数量、采购要求等。由部门负责人批准后，再报采购主任审批，最终报基金会领导批准后执行物资采购。</w:t>
      </w:r>
    </w:p>
    <w:p w14:paraId="6A2C0858">
      <w:pPr>
        <w:pStyle w:val="15"/>
        <w:keepNext w:val="0"/>
        <w:keepLines w:val="0"/>
        <w:pageBreakBefore w:val="0"/>
        <w:widowControl/>
        <w:shd w:val="clear" w:color="auto" w:fill="FFFFFF"/>
        <w:wordWrap/>
        <w:overflowPunct/>
        <w:topLinePunct w:val="0"/>
        <w:bidi w:val="0"/>
        <w:spacing w:before="0" w:beforeAutospacing="0" w:after="0" w:afterAutospacing="0"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shd w:val="clear" w:color="auto" w:fill="FFFFFF"/>
        </w:rPr>
        <w:t>　　（一）采购物资：基金会自用办公用品及服务根据需要由综合部统一采购和管理。</w:t>
      </w:r>
    </w:p>
    <w:p w14:paraId="0CC24FF3">
      <w:pPr>
        <w:pStyle w:val="15"/>
        <w:keepNext w:val="0"/>
        <w:keepLines w:val="0"/>
        <w:pageBreakBefore w:val="0"/>
        <w:widowControl/>
        <w:shd w:val="clear" w:color="auto" w:fill="FFFFFF"/>
        <w:wordWrap/>
        <w:overflowPunct/>
        <w:topLinePunct w:val="0"/>
        <w:bidi w:val="0"/>
        <w:spacing w:before="0" w:beforeAutospacing="0" w:after="0" w:afterAutospacing="0" w:line="360" w:lineRule="auto"/>
        <w:jc w:val="both"/>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　　（二）采购部根据采购申请金额的不同，经过</w:t>
      </w:r>
      <w:r>
        <w:rPr>
          <w:rFonts w:hint="eastAsia" w:ascii="宋体" w:hAnsi="宋体" w:eastAsia="宋体" w:cs="宋体"/>
          <w:color w:val="auto"/>
          <w:sz w:val="28"/>
          <w:szCs w:val="28"/>
          <w:shd w:val="clear" w:color="auto" w:fill="FFFFFF"/>
          <w:lang w:eastAsia="zh-CN"/>
        </w:rPr>
        <w:t>市</w:t>
      </w:r>
      <w:r>
        <w:rPr>
          <w:rFonts w:hint="eastAsia" w:ascii="宋体" w:hAnsi="宋体" w:eastAsia="宋体" w:cs="宋体"/>
          <w:color w:val="auto"/>
          <w:sz w:val="28"/>
          <w:szCs w:val="28"/>
          <w:shd w:val="clear" w:color="auto" w:fill="FFFFFF"/>
        </w:rPr>
        <w:t>场比较、价格谈判，按物资质量相对较好、价格相对较低、服务相对较优为原则确定</w:t>
      </w:r>
      <w:r>
        <w:rPr>
          <w:rFonts w:hint="eastAsia" w:ascii="宋体" w:hAnsi="宋体" w:eastAsia="宋体" w:cs="宋体"/>
          <w:color w:val="auto"/>
          <w:sz w:val="28"/>
          <w:szCs w:val="28"/>
          <w:shd w:val="clear" w:color="auto" w:fill="FFFFFF"/>
          <w:lang w:val="en-US" w:eastAsia="zh-CN"/>
        </w:rPr>
        <w:t xml:space="preserve">     </w:t>
      </w:r>
      <w:r>
        <w:rPr>
          <w:rFonts w:hint="eastAsia" w:ascii="宋体" w:hAnsi="宋体" w:eastAsia="宋体" w:cs="宋体"/>
          <w:color w:val="auto"/>
          <w:sz w:val="28"/>
          <w:szCs w:val="28"/>
          <w:shd w:val="clear" w:color="auto" w:fill="FFFFFF"/>
        </w:rPr>
        <w:t>采购供应商；</w:t>
      </w:r>
    </w:p>
    <w:p w14:paraId="5B5FF61D">
      <w:pPr>
        <w:pStyle w:val="15"/>
        <w:keepNext w:val="0"/>
        <w:keepLines w:val="0"/>
        <w:pageBreakBefore w:val="0"/>
        <w:widowControl/>
        <w:shd w:val="clear" w:color="auto" w:fill="FFFFFF"/>
        <w:wordWrap/>
        <w:overflowPunct/>
        <w:topLinePunct w:val="0"/>
        <w:bidi w:val="0"/>
        <w:spacing w:before="0" w:beforeAutospacing="0" w:after="0" w:afterAutospacing="0" w:line="360" w:lineRule="auto"/>
        <w:ind w:firstLine="560" w:firstLineChars="200"/>
        <w:jc w:val="both"/>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单次采购金额200万元以上（不含200万元），应选择至少三家供应商，通过竞标的方式进行。具体操作流程为：由采购部人员对特定符合条件和资质的至少三家供应商发起竞标邀请，竞标单位按要求提供竞标报告及其他相关文件至采购部。竞标环节由机构至少三个部门组成评标小组，由竞标者讲标或直接由评标小组评审，评选最合适的供应商，签订合作协议。</w:t>
      </w:r>
    </w:p>
    <w:p w14:paraId="2E5809F3">
      <w:pPr>
        <w:pStyle w:val="15"/>
        <w:keepNext w:val="0"/>
        <w:keepLines w:val="0"/>
        <w:pageBreakBefore w:val="0"/>
        <w:widowControl/>
        <w:shd w:val="clear" w:color="auto" w:fill="FFFFFF"/>
        <w:wordWrap/>
        <w:overflowPunct/>
        <w:topLinePunct w:val="0"/>
        <w:bidi w:val="0"/>
        <w:spacing w:before="0" w:beforeAutospacing="0" w:after="0" w:afterAutospacing="0" w:line="360" w:lineRule="auto"/>
        <w:ind w:firstLine="560" w:firstLineChars="200"/>
        <w:jc w:val="both"/>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单次采购金额5万元～200万元之间（含200万元），采用三方比价的方式。具体操作流程为：由相关供应商以官方邮件形式或纸质盖章形式将报价同时发送于采购部和需求部门，在质量或服务相近的情况下，应优先选择价格较低且供应商名录中的优选供应商，如质量或服务不同，则根据实际需求综合评定。比价环节由机构至少三个部门参与选择性价比合适的供应商，由采购部出具最终比价报告。</w:t>
      </w:r>
    </w:p>
    <w:p w14:paraId="3EBFA2F7">
      <w:pPr>
        <w:pStyle w:val="15"/>
        <w:keepNext w:val="0"/>
        <w:keepLines w:val="0"/>
        <w:pageBreakBefore w:val="0"/>
        <w:widowControl/>
        <w:shd w:val="clear" w:color="auto" w:fill="FFFFFF"/>
        <w:wordWrap/>
        <w:overflowPunct/>
        <w:topLinePunct w:val="0"/>
        <w:bidi w:val="0"/>
        <w:spacing w:before="0" w:beforeAutospacing="0" w:after="0" w:afterAutospacing="0" w:line="360" w:lineRule="auto"/>
        <w:ind w:firstLine="560" w:firstLineChars="200"/>
        <w:jc w:val="both"/>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3、单次采购金额5万元及以下的，采用</w:t>
      </w:r>
      <w:r>
        <w:rPr>
          <w:rFonts w:hint="eastAsia" w:ascii="宋体" w:hAnsi="宋体" w:eastAsia="宋体" w:cs="宋体"/>
          <w:color w:val="auto"/>
          <w:sz w:val="28"/>
          <w:szCs w:val="28"/>
          <w:shd w:val="clear" w:color="auto" w:fill="FFFFFF"/>
          <w:lang w:eastAsia="zh-CN"/>
        </w:rPr>
        <w:t>市</w:t>
      </w:r>
      <w:r>
        <w:rPr>
          <w:rFonts w:hint="eastAsia" w:ascii="宋体" w:hAnsi="宋体" w:eastAsia="宋体" w:cs="宋体"/>
          <w:color w:val="auto"/>
          <w:sz w:val="28"/>
          <w:szCs w:val="28"/>
          <w:shd w:val="clear" w:color="auto" w:fill="FFFFFF"/>
        </w:rPr>
        <w:t>场询价比价方式。具体操作流程为：优选供应商名录中的优选且价格低者。如供应商名录中无此类供应商，则应通过互联网搜索、供应商的主动问询和介绍、供应商的专业媒体广告等方式，寻找价格较低的合适供应商。</w:t>
      </w:r>
    </w:p>
    <w:p w14:paraId="07F5BDD3">
      <w:pPr>
        <w:pStyle w:val="15"/>
        <w:keepNext w:val="0"/>
        <w:keepLines w:val="0"/>
        <w:pageBreakBefore w:val="0"/>
        <w:widowControl/>
        <w:shd w:val="clear" w:color="auto" w:fill="FFFFFF"/>
        <w:wordWrap/>
        <w:overflowPunct/>
        <w:topLinePunct w:val="0"/>
        <w:bidi w:val="0"/>
        <w:spacing w:before="0" w:beforeAutospacing="0" w:after="0" w:afterAutospacing="0" w:line="360" w:lineRule="auto"/>
        <w:ind w:firstLine="560"/>
        <w:jc w:val="both"/>
        <w:rPr>
          <w:rFonts w:hint="eastAsia" w:ascii="宋体" w:hAnsi="宋体" w:eastAsia="宋体" w:cs="宋体"/>
          <w:color w:val="auto"/>
          <w:sz w:val="28"/>
          <w:szCs w:val="28"/>
          <w:shd w:val="clear" w:color="auto" w:fill="FFFFFF"/>
        </w:rPr>
      </w:pPr>
      <w:r>
        <w:rPr>
          <w:rFonts w:hint="eastAsia" w:ascii="宋体" w:hAnsi="宋体" w:eastAsia="宋体" w:cs="宋体"/>
          <w:b/>
          <w:bCs/>
          <w:color w:val="auto"/>
          <w:sz w:val="28"/>
          <w:szCs w:val="28"/>
          <w:shd w:val="clear" w:color="auto" w:fill="FFFFFF"/>
        </w:rPr>
        <w:t>第七条</w:t>
      </w:r>
      <w:r>
        <w:rPr>
          <w:rFonts w:hint="eastAsia" w:ascii="宋体" w:hAnsi="宋体" w:eastAsia="宋体" w:cs="宋体"/>
          <w:color w:val="auto"/>
          <w:sz w:val="28"/>
          <w:szCs w:val="28"/>
          <w:shd w:val="clear" w:color="auto" w:fill="FFFFFF"/>
        </w:rPr>
        <w:t xml:space="preserve"> 凡未经审批自行采购物资的，</w:t>
      </w:r>
      <w:r>
        <w:rPr>
          <w:rFonts w:hint="eastAsia" w:ascii="宋体" w:hAnsi="宋体" w:eastAsia="宋体" w:cs="宋体"/>
          <w:color w:val="auto"/>
          <w:sz w:val="28"/>
          <w:szCs w:val="28"/>
          <w:shd w:val="clear" w:color="auto" w:fill="FFFFFF"/>
          <w:lang w:eastAsia="zh-CN"/>
        </w:rPr>
        <w:t>计划财务部</w:t>
      </w:r>
      <w:r>
        <w:rPr>
          <w:rFonts w:hint="eastAsia" w:ascii="宋体" w:hAnsi="宋体" w:eastAsia="宋体" w:cs="宋体"/>
          <w:color w:val="auto"/>
          <w:sz w:val="28"/>
          <w:szCs w:val="28"/>
          <w:shd w:val="clear" w:color="auto" w:fill="FFFFFF"/>
        </w:rPr>
        <w:t>一律不得报销与拨付款项。</w:t>
      </w:r>
    </w:p>
    <w:p w14:paraId="03C8F733">
      <w:pPr>
        <w:pStyle w:val="7"/>
        <w:keepNext w:val="0"/>
        <w:keepLines w:val="0"/>
        <w:pageBreakBefore w:val="0"/>
        <w:wordWrap/>
        <w:overflowPunct/>
        <w:topLinePunct w:val="0"/>
        <w:bidi w:val="0"/>
        <w:spacing w:before="127" w:line="360" w:lineRule="auto"/>
        <w:ind w:left="2358"/>
        <w:outlineLvl w:val="0"/>
        <w:rPr>
          <w:rFonts w:hint="eastAsia" w:ascii="宋体" w:hAnsi="宋体" w:eastAsia="宋体" w:cs="宋体"/>
        </w:rPr>
      </w:pPr>
      <w:bookmarkStart w:id="2" w:name="_Toc49115858"/>
      <w:r>
        <w:rPr>
          <w:rFonts w:hint="eastAsia" w:ascii="宋体" w:hAnsi="宋体" w:eastAsia="宋体" w:cs="宋体"/>
          <w:b/>
          <w:bCs/>
          <w:color w:val="auto"/>
          <w:sz w:val="28"/>
          <w:szCs w:val="28"/>
          <w:shd w:val="clear" w:color="auto" w:fill="FFFFFF"/>
        </w:rPr>
        <w:t xml:space="preserve">第三章 </w:t>
      </w:r>
      <w:r>
        <w:rPr>
          <w:rFonts w:hint="eastAsia" w:ascii="宋体" w:hAnsi="宋体" w:eastAsia="宋体" w:cs="宋体"/>
          <w:b/>
          <w:bCs/>
          <w:spacing w:val="-1"/>
        </w:rPr>
        <w:t>供应商的选择与管理</w:t>
      </w:r>
    </w:p>
    <w:p w14:paraId="168777BD">
      <w:pPr>
        <w:pStyle w:val="7"/>
        <w:keepNext w:val="0"/>
        <w:keepLines w:val="0"/>
        <w:pageBreakBefore w:val="0"/>
        <w:wordWrap/>
        <w:overflowPunct/>
        <w:topLinePunct w:val="0"/>
        <w:bidi w:val="0"/>
        <w:spacing w:before="211" w:line="360" w:lineRule="auto"/>
        <w:ind w:left="44" w:right="136" w:firstLine="477"/>
        <w:rPr>
          <w:rFonts w:hint="eastAsia" w:ascii="宋体" w:hAnsi="宋体" w:eastAsia="宋体" w:cs="宋体"/>
        </w:rPr>
      </w:pPr>
      <w:r>
        <w:rPr>
          <w:rFonts w:hint="eastAsia" w:ascii="宋体" w:hAnsi="宋体" w:eastAsia="宋体" w:cs="宋体"/>
          <w:b/>
          <w:bCs/>
          <w:spacing w:val="-2"/>
        </w:rPr>
        <w:t>第</w:t>
      </w:r>
      <w:r>
        <w:rPr>
          <w:rFonts w:hint="eastAsia" w:ascii="宋体" w:hAnsi="宋体" w:eastAsia="宋体" w:cs="宋体"/>
          <w:b/>
          <w:bCs/>
          <w:spacing w:val="-2"/>
          <w:lang w:val="en-US" w:eastAsia="zh-CN"/>
        </w:rPr>
        <w:t>八</w:t>
      </w:r>
      <w:r>
        <w:rPr>
          <w:rFonts w:hint="eastAsia" w:ascii="宋体" w:hAnsi="宋体" w:eastAsia="宋体" w:cs="宋体"/>
          <w:b/>
          <w:bCs/>
          <w:spacing w:val="-2"/>
        </w:rPr>
        <w:t>条</w:t>
      </w:r>
      <w:r>
        <w:rPr>
          <w:rFonts w:hint="eastAsia" w:ascii="宋体" w:hAnsi="宋体" w:eastAsia="宋体" w:cs="宋体"/>
          <w:spacing w:val="67"/>
        </w:rPr>
        <w:t xml:space="preserve"> </w:t>
      </w:r>
      <w:r>
        <w:rPr>
          <w:rFonts w:hint="eastAsia" w:ascii="宋体" w:hAnsi="宋体" w:eastAsia="宋体" w:cs="宋体"/>
          <w:spacing w:val="-2"/>
        </w:rPr>
        <w:t>供应商应为经合法登记注册的企业、组织或具有某一方</w:t>
      </w:r>
      <w:r>
        <w:rPr>
          <w:rFonts w:hint="eastAsia" w:ascii="宋体" w:hAnsi="宋体" w:eastAsia="宋体" w:cs="宋体"/>
        </w:rPr>
        <w:t xml:space="preserve"> </w:t>
      </w:r>
      <w:r>
        <w:rPr>
          <w:rFonts w:hint="eastAsia" w:ascii="宋体" w:hAnsi="宋体" w:eastAsia="宋体" w:cs="宋体"/>
          <w:spacing w:val="-3"/>
        </w:rPr>
        <w:t>面专业技能的个人。</w:t>
      </w:r>
    </w:p>
    <w:p w14:paraId="3A412D36">
      <w:pPr>
        <w:pStyle w:val="7"/>
        <w:keepNext w:val="0"/>
        <w:keepLines w:val="0"/>
        <w:pageBreakBefore w:val="0"/>
        <w:wordWrap/>
        <w:overflowPunct/>
        <w:topLinePunct w:val="0"/>
        <w:bidi w:val="0"/>
        <w:spacing w:before="5" w:line="360" w:lineRule="auto"/>
        <w:ind w:left="561"/>
        <w:rPr>
          <w:rFonts w:hint="eastAsia" w:ascii="宋体" w:hAnsi="宋体" w:eastAsia="宋体" w:cs="宋体"/>
        </w:rPr>
      </w:pPr>
      <w:r>
        <w:rPr>
          <w:rFonts w:hint="eastAsia" w:ascii="宋体" w:hAnsi="宋体" w:eastAsia="宋体" w:cs="宋体"/>
          <w:spacing w:val="-5"/>
        </w:rPr>
        <w:t>（ 一）合法登记注册的企业、组织</w:t>
      </w:r>
      <w:r>
        <w:rPr>
          <w:rFonts w:hint="eastAsia" w:ascii="宋体" w:hAnsi="宋体" w:eastAsia="宋体" w:cs="宋体"/>
          <w:spacing w:val="-44"/>
        </w:rPr>
        <w:t xml:space="preserve"> </w:t>
      </w:r>
      <w:r>
        <w:rPr>
          <w:rFonts w:hint="eastAsia" w:ascii="宋体" w:hAnsi="宋体" w:eastAsia="宋体" w:cs="宋体"/>
          <w:spacing w:val="-5"/>
        </w:rPr>
        <w:t>，应具</w:t>
      </w:r>
      <w:r>
        <w:rPr>
          <w:rFonts w:hint="eastAsia" w:ascii="宋体" w:hAnsi="宋体" w:eastAsia="宋体" w:cs="宋体"/>
          <w:spacing w:val="-6"/>
        </w:rPr>
        <w:t>备下列条件：</w:t>
      </w:r>
    </w:p>
    <w:p w14:paraId="74696924">
      <w:pPr>
        <w:pStyle w:val="7"/>
        <w:keepNext w:val="0"/>
        <w:keepLines w:val="0"/>
        <w:pageBreakBefore w:val="0"/>
        <w:wordWrap/>
        <w:overflowPunct/>
        <w:topLinePunct w:val="0"/>
        <w:bidi w:val="0"/>
        <w:spacing w:before="264" w:line="360" w:lineRule="auto"/>
        <w:ind w:left="586"/>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64"/>
        </w:rPr>
        <w:t xml:space="preserve"> </w:t>
      </w:r>
      <w:r>
        <w:rPr>
          <w:rFonts w:hint="eastAsia" w:ascii="宋体" w:hAnsi="宋体" w:eastAsia="宋体" w:cs="宋体"/>
        </w:rPr>
        <w:t>具有独立承担民事责任的能力；</w:t>
      </w:r>
    </w:p>
    <w:p w14:paraId="43376D9B">
      <w:pPr>
        <w:pStyle w:val="7"/>
        <w:keepNext w:val="0"/>
        <w:keepLines w:val="0"/>
        <w:pageBreakBefore w:val="0"/>
        <w:wordWrap/>
        <w:overflowPunct/>
        <w:topLinePunct w:val="0"/>
        <w:bidi w:val="0"/>
        <w:spacing w:before="248" w:line="360" w:lineRule="auto"/>
        <w:ind w:left="584"/>
        <w:rPr>
          <w:rFonts w:hint="eastAsia" w:ascii="宋体" w:hAnsi="宋体" w:eastAsia="宋体" w:cs="宋体"/>
        </w:rPr>
      </w:pPr>
      <w:r>
        <w:rPr>
          <w:rFonts w:hint="eastAsia" w:ascii="宋体" w:hAnsi="宋体" w:eastAsia="宋体" w:cs="宋体"/>
          <w:spacing w:val="-2"/>
        </w:rPr>
        <w:t>2.</w:t>
      </w:r>
      <w:r>
        <w:rPr>
          <w:rFonts w:hint="eastAsia" w:ascii="宋体" w:hAnsi="宋体" w:eastAsia="宋体" w:cs="宋体"/>
          <w:spacing w:val="63"/>
        </w:rPr>
        <w:t xml:space="preserve"> </w:t>
      </w:r>
      <w:r>
        <w:rPr>
          <w:rFonts w:hint="eastAsia" w:ascii="宋体" w:hAnsi="宋体" w:eastAsia="宋体" w:cs="宋体"/>
          <w:spacing w:val="-2"/>
        </w:rPr>
        <w:t>具有良好的商业信誉和健全的财务会计</w:t>
      </w:r>
      <w:r>
        <w:rPr>
          <w:rFonts w:hint="eastAsia" w:ascii="宋体" w:hAnsi="宋体" w:eastAsia="宋体" w:cs="宋体"/>
          <w:spacing w:val="-3"/>
        </w:rPr>
        <w:t>制度；</w:t>
      </w:r>
    </w:p>
    <w:p w14:paraId="4AA1005C">
      <w:pPr>
        <w:pStyle w:val="7"/>
        <w:keepNext w:val="0"/>
        <w:keepLines w:val="0"/>
        <w:pageBreakBefore w:val="0"/>
        <w:wordWrap/>
        <w:overflowPunct/>
        <w:topLinePunct w:val="0"/>
        <w:bidi w:val="0"/>
        <w:spacing w:before="252" w:line="360" w:lineRule="auto"/>
        <w:ind w:left="580"/>
        <w:rPr>
          <w:rFonts w:hint="eastAsia" w:ascii="宋体" w:hAnsi="宋体" w:eastAsia="宋体" w:cs="宋体"/>
        </w:rPr>
      </w:pPr>
      <w:r>
        <w:rPr>
          <w:rFonts w:hint="eastAsia" w:ascii="宋体" w:hAnsi="宋体" w:eastAsia="宋体" w:cs="宋体"/>
          <w:spacing w:val="-2"/>
        </w:rPr>
        <w:t>3.</w:t>
      </w:r>
      <w:r>
        <w:rPr>
          <w:rFonts w:hint="eastAsia" w:ascii="宋体" w:hAnsi="宋体" w:eastAsia="宋体" w:cs="宋体"/>
          <w:spacing w:val="65"/>
          <w:w w:val="101"/>
        </w:rPr>
        <w:t xml:space="preserve"> </w:t>
      </w:r>
      <w:r>
        <w:rPr>
          <w:rFonts w:hint="eastAsia" w:ascii="宋体" w:hAnsi="宋体" w:eastAsia="宋体" w:cs="宋体"/>
          <w:spacing w:val="-2"/>
        </w:rPr>
        <w:t>具有履行合同所必需的设备和专业技术能力；</w:t>
      </w:r>
    </w:p>
    <w:p w14:paraId="5D1D29BE">
      <w:pPr>
        <w:pStyle w:val="7"/>
        <w:keepNext w:val="0"/>
        <w:keepLines w:val="0"/>
        <w:pageBreakBefore w:val="0"/>
        <w:wordWrap/>
        <w:overflowPunct/>
        <w:topLinePunct w:val="0"/>
        <w:bidi w:val="0"/>
        <w:spacing w:before="251" w:line="360" w:lineRule="auto"/>
        <w:ind w:left="584"/>
        <w:rPr>
          <w:rFonts w:hint="eastAsia" w:ascii="宋体" w:hAnsi="宋体" w:eastAsia="宋体" w:cs="宋体"/>
        </w:rPr>
      </w:pPr>
      <w:r>
        <w:rPr>
          <w:rFonts w:hint="eastAsia" w:ascii="宋体" w:hAnsi="宋体" w:eastAsia="宋体" w:cs="宋体"/>
          <w:spacing w:val="-2"/>
        </w:rPr>
        <w:t>4.</w:t>
      </w:r>
      <w:r>
        <w:rPr>
          <w:rFonts w:hint="eastAsia" w:ascii="宋体" w:hAnsi="宋体" w:eastAsia="宋体" w:cs="宋体"/>
          <w:spacing w:val="72"/>
        </w:rPr>
        <w:t xml:space="preserve"> </w:t>
      </w:r>
      <w:r>
        <w:rPr>
          <w:rFonts w:hint="eastAsia" w:ascii="宋体" w:hAnsi="宋体" w:eastAsia="宋体" w:cs="宋体"/>
          <w:spacing w:val="-2"/>
        </w:rPr>
        <w:t>有依法缴纳税收和社会保障资金的良好记录；</w:t>
      </w:r>
    </w:p>
    <w:p w14:paraId="069250C4">
      <w:pPr>
        <w:pStyle w:val="7"/>
        <w:keepNext w:val="0"/>
        <w:keepLines w:val="0"/>
        <w:pageBreakBefore w:val="0"/>
        <w:wordWrap/>
        <w:overflowPunct/>
        <w:topLinePunct w:val="0"/>
        <w:bidi w:val="0"/>
        <w:spacing w:before="248" w:line="360" w:lineRule="auto"/>
        <w:ind w:left="581"/>
        <w:rPr>
          <w:rFonts w:hint="eastAsia" w:ascii="宋体" w:hAnsi="宋体" w:eastAsia="宋体" w:cs="宋体"/>
        </w:rPr>
      </w:pPr>
      <w:r>
        <w:rPr>
          <w:rFonts w:hint="eastAsia" w:ascii="宋体" w:hAnsi="宋体" w:eastAsia="宋体" w:cs="宋体"/>
          <w:spacing w:val="-3"/>
        </w:rPr>
        <w:t>5.</w:t>
      </w:r>
      <w:r>
        <w:rPr>
          <w:rFonts w:hint="eastAsia" w:ascii="宋体" w:hAnsi="宋体" w:eastAsia="宋体" w:cs="宋体"/>
          <w:spacing w:val="66"/>
        </w:rPr>
        <w:t xml:space="preserve"> </w:t>
      </w:r>
      <w:r>
        <w:rPr>
          <w:rFonts w:hint="eastAsia" w:ascii="宋体" w:hAnsi="宋体" w:eastAsia="宋体" w:cs="宋体"/>
          <w:spacing w:val="-3"/>
        </w:rPr>
        <w:t>近三年经营活动中无重大违法记录；</w:t>
      </w:r>
    </w:p>
    <w:p w14:paraId="4389AB68">
      <w:pPr>
        <w:pStyle w:val="7"/>
        <w:keepNext w:val="0"/>
        <w:keepLines w:val="0"/>
        <w:pageBreakBefore w:val="0"/>
        <w:wordWrap/>
        <w:overflowPunct/>
        <w:topLinePunct w:val="0"/>
        <w:bidi w:val="0"/>
        <w:spacing w:before="251" w:line="360" w:lineRule="auto"/>
        <w:ind w:left="584"/>
        <w:rPr>
          <w:rFonts w:hint="eastAsia" w:ascii="宋体" w:hAnsi="宋体" w:eastAsia="宋体" w:cs="宋体"/>
        </w:rPr>
      </w:pPr>
      <w:r>
        <w:rPr>
          <w:rFonts w:hint="eastAsia" w:ascii="宋体" w:hAnsi="宋体" w:eastAsia="宋体" w:cs="宋体"/>
          <w:spacing w:val="-4"/>
        </w:rPr>
        <w:t>6.</w:t>
      </w:r>
      <w:r>
        <w:rPr>
          <w:rFonts w:hint="eastAsia" w:ascii="宋体" w:hAnsi="宋体" w:eastAsia="宋体" w:cs="宋体"/>
          <w:spacing w:val="80"/>
        </w:rPr>
        <w:t xml:space="preserve"> </w:t>
      </w:r>
      <w:r>
        <w:rPr>
          <w:rFonts w:hint="eastAsia" w:ascii="宋体" w:hAnsi="宋体" w:eastAsia="宋体" w:cs="宋体"/>
          <w:spacing w:val="-4"/>
        </w:rPr>
        <w:t>法律、行政法规规定的其他条件。</w:t>
      </w:r>
    </w:p>
    <w:p w14:paraId="77DBBC7D">
      <w:pPr>
        <w:pStyle w:val="7"/>
        <w:keepNext w:val="0"/>
        <w:keepLines w:val="0"/>
        <w:pageBreakBefore w:val="0"/>
        <w:wordWrap/>
        <w:overflowPunct/>
        <w:topLinePunct w:val="0"/>
        <w:bidi w:val="0"/>
        <w:spacing w:before="249" w:line="360" w:lineRule="auto"/>
        <w:ind w:left="561"/>
        <w:rPr>
          <w:rFonts w:hint="eastAsia" w:ascii="宋体" w:hAnsi="宋体" w:eastAsia="宋体" w:cs="宋体"/>
        </w:rPr>
      </w:pPr>
      <w:r>
        <w:rPr>
          <w:rFonts w:hint="eastAsia" w:ascii="宋体" w:hAnsi="宋体" w:eastAsia="宋体" w:cs="宋体"/>
          <w:spacing w:val="-8"/>
        </w:rPr>
        <w:t>（ 二</w:t>
      </w:r>
      <w:r>
        <w:rPr>
          <w:rFonts w:hint="eastAsia" w:ascii="宋体" w:hAnsi="宋体" w:eastAsia="宋体" w:cs="宋体"/>
          <w:spacing w:val="-40"/>
        </w:rPr>
        <w:t xml:space="preserve"> </w:t>
      </w:r>
      <w:r>
        <w:rPr>
          <w:rFonts w:hint="eastAsia" w:ascii="宋体" w:hAnsi="宋体" w:eastAsia="宋体" w:cs="宋体"/>
          <w:spacing w:val="-8"/>
        </w:rPr>
        <w:t>）个人供应商应具备下列条件：</w:t>
      </w:r>
    </w:p>
    <w:p w14:paraId="7EF07312">
      <w:pPr>
        <w:pStyle w:val="7"/>
        <w:keepNext w:val="0"/>
        <w:keepLines w:val="0"/>
        <w:pageBreakBefore w:val="0"/>
        <w:wordWrap/>
        <w:overflowPunct/>
        <w:topLinePunct w:val="0"/>
        <w:bidi w:val="0"/>
        <w:spacing w:before="250" w:line="360" w:lineRule="auto"/>
        <w:ind w:left="586"/>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64"/>
        </w:rPr>
        <w:t xml:space="preserve"> </w:t>
      </w:r>
      <w:r>
        <w:rPr>
          <w:rFonts w:hint="eastAsia" w:ascii="宋体" w:hAnsi="宋体" w:eastAsia="宋体" w:cs="宋体"/>
        </w:rPr>
        <w:t>具有独立承担民事责任的能力；</w:t>
      </w:r>
    </w:p>
    <w:p w14:paraId="042B3210">
      <w:pPr>
        <w:pStyle w:val="7"/>
        <w:keepNext w:val="0"/>
        <w:keepLines w:val="0"/>
        <w:pageBreakBefore w:val="0"/>
        <w:wordWrap/>
        <w:overflowPunct/>
        <w:topLinePunct w:val="0"/>
        <w:bidi w:val="0"/>
        <w:spacing w:before="250" w:line="360" w:lineRule="auto"/>
        <w:ind w:left="584"/>
        <w:rPr>
          <w:rFonts w:hint="eastAsia" w:ascii="宋体" w:hAnsi="宋体" w:eastAsia="宋体" w:cs="宋体"/>
        </w:rPr>
      </w:pPr>
      <w:r>
        <w:rPr>
          <w:rFonts w:hint="eastAsia" w:ascii="宋体" w:hAnsi="宋体" w:eastAsia="宋体" w:cs="宋体"/>
          <w:spacing w:val="-3"/>
        </w:rPr>
        <w:t>2.</w:t>
      </w:r>
      <w:r>
        <w:rPr>
          <w:rFonts w:hint="eastAsia" w:ascii="宋体" w:hAnsi="宋体" w:eastAsia="宋体" w:cs="宋体"/>
          <w:spacing w:val="77"/>
        </w:rPr>
        <w:t xml:space="preserve"> </w:t>
      </w:r>
      <w:r>
        <w:rPr>
          <w:rFonts w:hint="eastAsia" w:ascii="宋体" w:hAnsi="宋体" w:eastAsia="宋体" w:cs="宋体"/>
          <w:spacing w:val="-3"/>
        </w:rPr>
        <w:t>具有履行合同所必需的设备和专业技能；</w:t>
      </w:r>
    </w:p>
    <w:p w14:paraId="76E778EE">
      <w:pPr>
        <w:pStyle w:val="7"/>
        <w:keepNext w:val="0"/>
        <w:keepLines w:val="0"/>
        <w:pageBreakBefore w:val="0"/>
        <w:wordWrap/>
        <w:overflowPunct/>
        <w:topLinePunct w:val="0"/>
        <w:bidi w:val="0"/>
        <w:spacing w:before="251" w:line="360" w:lineRule="auto"/>
        <w:ind w:left="580"/>
        <w:rPr>
          <w:rFonts w:hint="eastAsia" w:ascii="宋体" w:hAnsi="宋体" w:eastAsia="宋体" w:cs="宋体"/>
        </w:rPr>
      </w:pPr>
      <w:r>
        <w:rPr>
          <w:rFonts w:hint="eastAsia" w:ascii="宋体" w:hAnsi="宋体" w:eastAsia="宋体" w:cs="宋体"/>
          <w:spacing w:val="-4"/>
        </w:rPr>
        <w:t>3.</w:t>
      </w:r>
      <w:r>
        <w:rPr>
          <w:rFonts w:hint="eastAsia" w:ascii="宋体" w:hAnsi="宋体" w:eastAsia="宋体" w:cs="宋体"/>
          <w:spacing w:val="66"/>
        </w:rPr>
        <w:t xml:space="preserve"> </w:t>
      </w:r>
      <w:r>
        <w:rPr>
          <w:rFonts w:hint="eastAsia" w:ascii="宋体" w:hAnsi="宋体" w:eastAsia="宋体" w:cs="宋体"/>
          <w:spacing w:val="-4"/>
        </w:rPr>
        <w:t>具有良好信用记录。</w:t>
      </w:r>
    </w:p>
    <w:p w14:paraId="7083AD7C">
      <w:pPr>
        <w:pStyle w:val="7"/>
        <w:keepNext w:val="0"/>
        <w:keepLines w:val="0"/>
        <w:pageBreakBefore w:val="0"/>
        <w:wordWrap/>
        <w:overflowPunct/>
        <w:topLinePunct w:val="0"/>
        <w:bidi w:val="0"/>
        <w:spacing w:before="251" w:line="360" w:lineRule="auto"/>
        <w:ind w:left="29" w:right="135" w:firstLine="491"/>
        <w:rPr>
          <w:rFonts w:hint="eastAsia" w:ascii="宋体" w:hAnsi="宋体" w:eastAsia="宋体" w:cs="宋体"/>
        </w:rPr>
      </w:pPr>
      <w:r>
        <w:rPr>
          <w:rFonts w:hint="eastAsia" w:ascii="宋体" w:hAnsi="宋体" w:eastAsia="宋体" w:cs="宋体"/>
          <w:b/>
          <w:bCs/>
          <w:spacing w:val="-5"/>
        </w:rPr>
        <w:t>第</w:t>
      </w:r>
      <w:r>
        <w:rPr>
          <w:rFonts w:hint="eastAsia" w:ascii="宋体" w:hAnsi="宋体" w:eastAsia="宋体" w:cs="宋体"/>
          <w:b/>
          <w:bCs/>
          <w:spacing w:val="-5"/>
          <w:lang w:val="en-US" w:eastAsia="zh-CN"/>
        </w:rPr>
        <w:t>九</w:t>
      </w:r>
      <w:r>
        <w:rPr>
          <w:rFonts w:hint="eastAsia" w:ascii="宋体" w:hAnsi="宋体" w:eastAsia="宋体" w:cs="宋体"/>
          <w:b/>
          <w:bCs/>
          <w:spacing w:val="-5"/>
        </w:rPr>
        <w:t>条</w:t>
      </w:r>
      <w:r>
        <w:rPr>
          <w:rFonts w:hint="eastAsia" w:ascii="宋体" w:hAnsi="宋体" w:eastAsia="宋体" w:cs="宋体"/>
          <w:spacing w:val="101"/>
        </w:rPr>
        <w:t xml:space="preserve"> </w:t>
      </w:r>
      <w:r>
        <w:rPr>
          <w:rFonts w:hint="eastAsia" w:ascii="宋体" w:hAnsi="宋体" w:eastAsia="宋体" w:cs="宋体"/>
          <w:spacing w:val="-5"/>
        </w:rPr>
        <w:t>除电商平台询价及线下实体商城采购外</w:t>
      </w:r>
      <w:r>
        <w:rPr>
          <w:rFonts w:hint="eastAsia" w:ascii="宋体" w:hAnsi="宋体" w:eastAsia="宋体" w:cs="宋体"/>
          <w:spacing w:val="-46"/>
        </w:rPr>
        <w:t xml:space="preserve"> </w:t>
      </w:r>
      <w:r>
        <w:rPr>
          <w:rFonts w:hint="eastAsia" w:ascii="宋体" w:hAnsi="宋体" w:eastAsia="宋体" w:cs="宋体"/>
          <w:spacing w:val="-5"/>
        </w:rPr>
        <w:t>，单次采购金额</w:t>
      </w:r>
      <w:r>
        <w:rPr>
          <w:rFonts w:hint="eastAsia" w:ascii="宋体" w:hAnsi="宋体" w:eastAsia="宋体" w:cs="宋体"/>
        </w:rPr>
        <w:t xml:space="preserve"> </w:t>
      </w:r>
      <w:r>
        <w:rPr>
          <w:rFonts w:hint="eastAsia" w:ascii="宋体" w:hAnsi="宋体" w:eastAsia="宋体" w:cs="宋体"/>
          <w:spacing w:val="-2"/>
        </w:rPr>
        <w:t>10 万元以上的供应商均须为经过综合评估合格的供应商。</w:t>
      </w:r>
    </w:p>
    <w:p w14:paraId="3B81C05F">
      <w:pPr>
        <w:pStyle w:val="7"/>
        <w:keepNext w:val="0"/>
        <w:keepLines w:val="0"/>
        <w:pageBreakBefore w:val="0"/>
        <w:wordWrap/>
        <w:overflowPunct/>
        <w:topLinePunct w:val="0"/>
        <w:bidi w:val="0"/>
        <w:spacing w:before="250" w:line="360" w:lineRule="auto"/>
        <w:ind w:left="521"/>
        <w:rPr>
          <w:rFonts w:hint="eastAsia" w:ascii="宋体" w:hAnsi="宋体" w:eastAsia="宋体" w:cs="宋体"/>
        </w:rPr>
      </w:pPr>
      <w:r>
        <w:rPr>
          <w:rFonts w:hint="eastAsia" w:ascii="宋体" w:hAnsi="宋体" w:eastAsia="宋体" w:cs="宋体"/>
          <w:b/>
          <w:bCs/>
          <w:spacing w:val="-2"/>
        </w:rPr>
        <w:t>第十条</w:t>
      </w:r>
      <w:r>
        <w:rPr>
          <w:rFonts w:hint="eastAsia" w:ascii="宋体" w:hAnsi="宋体" w:eastAsia="宋体" w:cs="宋体"/>
          <w:spacing w:val="66"/>
        </w:rPr>
        <w:t xml:space="preserve"> </w:t>
      </w:r>
      <w:r>
        <w:rPr>
          <w:rFonts w:hint="eastAsia" w:ascii="宋体" w:hAnsi="宋体" w:eastAsia="宋体" w:cs="宋体"/>
          <w:spacing w:val="-2"/>
        </w:rPr>
        <w:t>基金会项目管理部负责建立维护合格供应商</w:t>
      </w:r>
      <w:r>
        <w:rPr>
          <w:rFonts w:hint="eastAsia" w:ascii="宋体" w:hAnsi="宋体" w:eastAsia="宋体" w:cs="宋体"/>
          <w:spacing w:val="-3"/>
        </w:rPr>
        <w:t>数据库</w:t>
      </w:r>
    </w:p>
    <w:p w14:paraId="19BCDECD">
      <w:pPr>
        <w:pStyle w:val="7"/>
        <w:keepNext w:val="0"/>
        <w:keepLines w:val="0"/>
        <w:pageBreakBefore w:val="0"/>
        <w:wordWrap/>
        <w:overflowPunct/>
        <w:topLinePunct w:val="0"/>
        <w:bidi w:val="0"/>
        <w:spacing w:before="174" w:line="360" w:lineRule="auto"/>
        <w:ind w:left="31" w:right="13" w:hanging="27"/>
        <w:rPr>
          <w:rFonts w:hint="eastAsia" w:ascii="宋体" w:hAnsi="宋体" w:eastAsia="宋体" w:cs="宋体"/>
          <w:spacing w:val="-5"/>
          <w:lang w:eastAsia="zh-CN"/>
        </w:rPr>
      </w:pPr>
      <w:r>
        <w:rPr>
          <w:rFonts w:hint="eastAsia" w:ascii="宋体" w:hAnsi="宋体" w:eastAsia="宋体" w:cs="宋体"/>
          <w:spacing w:val="4"/>
        </w:rPr>
        <w:t>（简称 “供应商库”</w:t>
      </w:r>
      <w:r>
        <w:rPr>
          <w:rFonts w:hint="eastAsia" w:ascii="宋体" w:hAnsi="宋体" w:eastAsia="宋体" w:cs="宋体"/>
          <w:spacing w:val="-63"/>
        </w:rPr>
        <w:t xml:space="preserve"> </w:t>
      </w:r>
      <w:r>
        <w:rPr>
          <w:rFonts w:hint="eastAsia" w:ascii="宋体" w:hAnsi="宋体" w:eastAsia="宋体" w:cs="宋体"/>
          <w:spacing w:val="-33"/>
        </w:rPr>
        <w:t>），</w:t>
      </w:r>
      <w:r>
        <w:rPr>
          <w:rFonts w:hint="eastAsia" w:ascii="宋体" w:hAnsi="宋体" w:eastAsia="宋体" w:cs="宋体"/>
          <w:spacing w:val="4"/>
        </w:rPr>
        <w:t>并组织对供应商进行年度综合评估和资格认</w:t>
      </w:r>
      <w:r>
        <w:rPr>
          <w:rFonts w:hint="eastAsia" w:ascii="宋体" w:hAnsi="宋体" w:eastAsia="宋体" w:cs="宋体"/>
        </w:rPr>
        <w:t xml:space="preserve"> </w:t>
      </w:r>
      <w:r>
        <w:rPr>
          <w:rFonts w:hint="eastAsia" w:ascii="宋体" w:hAnsi="宋体" w:eastAsia="宋体" w:cs="宋体"/>
          <w:spacing w:val="-4"/>
        </w:rPr>
        <w:t>定，于每年年</w:t>
      </w:r>
      <w:r>
        <w:rPr>
          <w:rFonts w:hint="eastAsia" w:ascii="宋体" w:hAnsi="宋体" w:eastAsia="宋体" w:cs="宋体"/>
          <w:spacing w:val="-4"/>
          <w:lang w:val="en-US" w:eastAsia="zh-CN"/>
        </w:rPr>
        <w:t>终</w:t>
      </w:r>
      <w:r>
        <w:rPr>
          <w:rFonts w:hint="eastAsia" w:ascii="宋体" w:hAnsi="宋体" w:eastAsia="宋体" w:cs="宋体"/>
          <w:spacing w:val="-4"/>
        </w:rPr>
        <w:t>进行，年度综合评估后应完善有变更的合格供应商信</w:t>
      </w:r>
      <w:r>
        <w:rPr>
          <w:rFonts w:hint="eastAsia" w:ascii="宋体" w:hAnsi="宋体" w:eastAsia="宋体" w:cs="宋体"/>
          <w:spacing w:val="7"/>
        </w:rPr>
        <w:t xml:space="preserve"> </w:t>
      </w:r>
      <w:r>
        <w:rPr>
          <w:rFonts w:hint="eastAsia" w:ascii="宋体" w:hAnsi="宋体" w:eastAsia="宋体" w:cs="宋体"/>
          <w:spacing w:val="-5"/>
        </w:rPr>
        <w:t>息</w:t>
      </w:r>
      <w:r>
        <w:rPr>
          <w:rFonts w:hint="eastAsia" w:ascii="宋体" w:hAnsi="宋体" w:eastAsia="宋体" w:cs="宋体"/>
          <w:spacing w:val="-39"/>
        </w:rPr>
        <w:t xml:space="preserve"> </w:t>
      </w:r>
      <w:r>
        <w:rPr>
          <w:rFonts w:hint="eastAsia" w:ascii="宋体" w:hAnsi="宋体" w:eastAsia="宋体" w:cs="宋体"/>
          <w:spacing w:val="-5"/>
        </w:rPr>
        <w:t>，淘汰评估不合格的供应商</w:t>
      </w:r>
      <w:r>
        <w:rPr>
          <w:rFonts w:hint="eastAsia" w:ascii="宋体" w:hAnsi="宋体" w:eastAsia="宋体" w:cs="宋体"/>
          <w:spacing w:val="-5"/>
          <w:lang w:eastAsia="zh-CN"/>
        </w:rPr>
        <w:t>。</w:t>
      </w:r>
    </w:p>
    <w:p w14:paraId="630FB8FB">
      <w:pPr>
        <w:pStyle w:val="7"/>
        <w:keepNext w:val="0"/>
        <w:keepLines w:val="0"/>
        <w:pageBreakBefore w:val="0"/>
        <w:wordWrap/>
        <w:overflowPunct/>
        <w:topLinePunct w:val="0"/>
        <w:bidi w:val="0"/>
        <w:spacing w:before="61" w:line="360" w:lineRule="auto"/>
        <w:ind w:right="281" w:firstLine="537" w:firstLineChars="200"/>
        <w:rPr>
          <w:rFonts w:hint="eastAsia" w:ascii="宋体" w:hAnsi="宋体" w:eastAsia="宋体" w:cs="宋体"/>
          <w:spacing w:val="-5"/>
          <w:lang w:eastAsia="zh-CN"/>
        </w:rPr>
      </w:pPr>
      <w:r>
        <w:rPr>
          <w:rFonts w:hint="eastAsia" w:ascii="宋体" w:hAnsi="宋体" w:eastAsia="宋体" w:cs="宋体"/>
          <w:b/>
          <w:bCs/>
          <w:spacing w:val="-6"/>
        </w:rPr>
        <w:t>第十</w:t>
      </w:r>
      <w:r>
        <w:rPr>
          <w:rFonts w:hint="eastAsia" w:ascii="宋体" w:hAnsi="宋体" w:eastAsia="宋体" w:cs="宋体"/>
          <w:b/>
          <w:bCs/>
          <w:spacing w:val="-6"/>
          <w:lang w:val="en-US" w:eastAsia="zh-CN"/>
        </w:rPr>
        <w:t>一</w:t>
      </w:r>
      <w:r>
        <w:rPr>
          <w:rFonts w:hint="eastAsia" w:ascii="宋体" w:hAnsi="宋体" w:eastAsia="宋体" w:cs="宋体"/>
          <w:b/>
          <w:bCs/>
          <w:spacing w:val="-6"/>
        </w:rPr>
        <w:t>条</w:t>
      </w:r>
      <w:r>
        <w:rPr>
          <w:rFonts w:hint="eastAsia" w:ascii="宋体" w:hAnsi="宋体" w:eastAsia="宋体" w:cs="宋体"/>
          <w:spacing w:val="75"/>
        </w:rPr>
        <w:t xml:space="preserve"> </w:t>
      </w:r>
      <w:r>
        <w:rPr>
          <w:rFonts w:hint="eastAsia" w:ascii="宋体" w:hAnsi="宋体" w:eastAsia="宋体" w:cs="宋体"/>
          <w:spacing w:val="-6"/>
        </w:rPr>
        <w:t>基金会以询价方式采购的</w:t>
      </w:r>
      <w:r>
        <w:rPr>
          <w:rFonts w:hint="eastAsia" w:ascii="宋体" w:hAnsi="宋体" w:eastAsia="宋体" w:cs="宋体"/>
          <w:spacing w:val="-46"/>
        </w:rPr>
        <w:t xml:space="preserve"> </w:t>
      </w:r>
      <w:r>
        <w:rPr>
          <w:rFonts w:hint="eastAsia" w:ascii="宋体" w:hAnsi="宋体" w:eastAsia="宋体" w:cs="宋体"/>
          <w:spacing w:val="-6"/>
        </w:rPr>
        <w:t>，应优先选择固定供应商，</w:t>
      </w:r>
      <w:r>
        <w:rPr>
          <w:rFonts w:hint="eastAsia" w:ascii="宋体" w:hAnsi="宋体" w:eastAsia="宋体" w:cs="宋体"/>
        </w:rPr>
        <w:t xml:space="preserve"> </w:t>
      </w:r>
      <w:r>
        <w:rPr>
          <w:rFonts w:hint="eastAsia" w:ascii="宋体" w:hAnsi="宋体" w:eastAsia="宋体" w:cs="宋体"/>
          <w:spacing w:val="-2"/>
        </w:rPr>
        <w:t>即经过综合评估合格且与基金会同类交易超过二次的在库供应商。</w:t>
      </w:r>
    </w:p>
    <w:p w14:paraId="436C3E27">
      <w:pPr>
        <w:pStyle w:val="7"/>
        <w:keepNext w:val="0"/>
        <w:keepLines w:val="0"/>
        <w:pageBreakBefore w:val="0"/>
        <w:wordWrap/>
        <w:overflowPunct/>
        <w:topLinePunct w:val="0"/>
        <w:bidi w:val="0"/>
        <w:spacing w:before="127" w:line="360" w:lineRule="auto"/>
        <w:ind w:left="3158"/>
        <w:outlineLvl w:val="0"/>
        <w:rPr>
          <w:rFonts w:hint="eastAsia" w:ascii="宋体" w:hAnsi="宋体" w:eastAsia="宋体" w:cs="宋体"/>
          <w:b/>
          <w:bCs/>
        </w:rPr>
      </w:pPr>
      <w:r>
        <w:rPr>
          <w:rFonts w:hint="eastAsia" w:ascii="宋体" w:hAnsi="宋体" w:eastAsia="宋体" w:cs="宋体"/>
          <w:b/>
          <w:bCs/>
          <w:spacing w:val="-2"/>
        </w:rPr>
        <w:t>第四章</w:t>
      </w:r>
      <w:r>
        <w:rPr>
          <w:rFonts w:hint="eastAsia" w:ascii="宋体" w:hAnsi="宋体" w:eastAsia="宋体" w:cs="宋体"/>
          <w:spacing w:val="-2"/>
        </w:rPr>
        <w:t xml:space="preserve">   </w:t>
      </w:r>
      <w:r>
        <w:rPr>
          <w:rFonts w:hint="eastAsia" w:ascii="宋体" w:hAnsi="宋体" w:eastAsia="宋体" w:cs="宋体"/>
          <w:b/>
          <w:bCs/>
          <w:spacing w:val="-2"/>
        </w:rPr>
        <w:t>采购合同</w:t>
      </w:r>
    </w:p>
    <w:p w14:paraId="3DB27C46">
      <w:pPr>
        <w:pStyle w:val="7"/>
        <w:keepNext w:val="0"/>
        <w:keepLines w:val="0"/>
        <w:pageBreakBefore w:val="0"/>
        <w:wordWrap/>
        <w:overflowPunct/>
        <w:topLinePunct w:val="0"/>
        <w:bidi w:val="0"/>
        <w:spacing w:before="211" w:line="360" w:lineRule="auto"/>
        <w:ind w:left="620"/>
        <w:outlineLvl w:val="1"/>
        <w:rPr>
          <w:rFonts w:hint="eastAsia" w:ascii="宋体" w:hAnsi="宋体" w:eastAsia="宋体" w:cs="宋体"/>
          <w:spacing w:val="-4"/>
        </w:rPr>
      </w:pPr>
      <w:r>
        <w:rPr>
          <w:rFonts w:hint="eastAsia" w:ascii="宋体" w:hAnsi="宋体" w:eastAsia="宋体" w:cs="宋体"/>
          <w:b/>
          <w:bCs/>
          <w:spacing w:val="-4"/>
        </w:rPr>
        <w:t>第十</w:t>
      </w:r>
      <w:r>
        <w:rPr>
          <w:rFonts w:hint="eastAsia" w:ascii="宋体" w:hAnsi="宋体" w:eastAsia="宋体" w:cs="宋体"/>
          <w:b/>
          <w:bCs/>
          <w:spacing w:val="-4"/>
          <w:lang w:val="en-US" w:eastAsia="zh-CN"/>
        </w:rPr>
        <w:t>二</w:t>
      </w:r>
      <w:r>
        <w:rPr>
          <w:rFonts w:hint="eastAsia" w:ascii="宋体" w:hAnsi="宋体" w:eastAsia="宋体" w:cs="宋体"/>
          <w:b/>
          <w:bCs/>
          <w:spacing w:val="-4"/>
        </w:rPr>
        <w:t>条</w:t>
      </w:r>
      <w:r>
        <w:rPr>
          <w:rFonts w:hint="eastAsia" w:ascii="宋体" w:hAnsi="宋体" w:eastAsia="宋体" w:cs="宋体"/>
          <w:spacing w:val="65"/>
        </w:rPr>
        <w:t xml:space="preserve"> </w:t>
      </w:r>
      <w:r>
        <w:rPr>
          <w:rFonts w:hint="eastAsia" w:ascii="宋体" w:hAnsi="宋体" w:eastAsia="宋体" w:cs="宋体"/>
          <w:spacing w:val="-4"/>
        </w:rPr>
        <w:t>采购合同签订原则：</w:t>
      </w:r>
    </w:p>
    <w:p w14:paraId="387BA465">
      <w:pPr>
        <w:pStyle w:val="7"/>
        <w:keepNext w:val="0"/>
        <w:keepLines w:val="0"/>
        <w:pageBreakBefore w:val="0"/>
        <w:wordWrap/>
        <w:overflowPunct/>
        <w:topLinePunct w:val="0"/>
        <w:bidi w:val="0"/>
        <w:spacing w:before="211" w:line="360" w:lineRule="auto"/>
        <w:ind w:left="620"/>
        <w:outlineLvl w:val="1"/>
        <w:rPr>
          <w:rFonts w:hint="eastAsia" w:ascii="宋体" w:hAnsi="宋体" w:eastAsia="宋体" w:cs="宋体"/>
          <w:spacing w:val="-7"/>
        </w:rPr>
      </w:pPr>
      <w:r>
        <w:rPr>
          <w:rFonts w:hint="eastAsia" w:ascii="宋体" w:hAnsi="宋体" w:eastAsia="宋体" w:cs="宋体"/>
          <w:spacing w:val="-4"/>
          <w:lang w:eastAsia="zh-CN"/>
        </w:rPr>
        <w:t>（</w:t>
      </w:r>
      <w:r>
        <w:rPr>
          <w:rFonts w:hint="eastAsia" w:ascii="宋体" w:hAnsi="宋体" w:eastAsia="宋体" w:cs="宋体"/>
          <w:spacing w:val="-4"/>
          <w:lang w:val="en-US" w:eastAsia="zh-CN"/>
        </w:rPr>
        <w:t>一）</w:t>
      </w:r>
      <w:r>
        <w:rPr>
          <w:rFonts w:hint="eastAsia" w:ascii="宋体" w:hAnsi="宋体" w:eastAsia="宋体" w:cs="宋体"/>
          <w:spacing w:val="-6"/>
        </w:rPr>
        <w:t>所有采购事项均需签订采购合同</w:t>
      </w:r>
      <w:r>
        <w:rPr>
          <w:rFonts w:hint="eastAsia" w:ascii="宋体" w:hAnsi="宋体" w:eastAsia="宋体" w:cs="宋体"/>
          <w:spacing w:val="-46"/>
        </w:rPr>
        <w:t xml:space="preserve"> </w:t>
      </w:r>
      <w:r>
        <w:rPr>
          <w:rFonts w:hint="eastAsia" w:ascii="宋体" w:hAnsi="宋体" w:eastAsia="宋体" w:cs="宋体"/>
          <w:spacing w:val="-6"/>
        </w:rPr>
        <w:t>，</w:t>
      </w:r>
      <w:r>
        <w:rPr>
          <w:rFonts w:hint="eastAsia" w:ascii="宋体" w:hAnsi="宋体" w:eastAsia="宋体" w:cs="宋体"/>
          <w:spacing w:val="-63"/>
        </w:rPr>
        <w:t xml:space="preserve"> </w:t>
      </w:r>
      <w:r>
        <w:rPr>
          <w:rFonts w:hint="eastAsia" w:ascii="宋体" w:hAnsi="宋体" w:eastAsia="宋体" w:cs="宋体"/>
          <w:spacing w:val="-6"/>
        </w:rPr>
        <w:t>以下</w:t>
      </w:r>
      <w:r>
        <w:rPr>
          <w:rFonts w:hint="eastAsia" w:ascii="宋体" w:hAnsi="宋体" w:eastAsia="宋体" w:cs="宋体"/>
          <w:spacing w:val="-7"/>
        </w:rPr>
        <w:t>情况除外：</w:t>
      </w:r>
    </w:p>
    <w:p w14:paraId="6133AB4C">
      <w:pPr>
        <w:pStyle w:val="7"/>
        <w:keepNext w:val="0"/>
        <w:keepLines w:val="0"/>
        <w:pageBreakBefore w:val="0"/>
        <w:wordWrap/>
        <w:overflowPunct/>
        <w:topLinePunct w:val="0"/>
        <w:bidi w:val="0"/>
        <w:spacing w:before="211" w:line="360" w:lineRule="auto"/>
        <w:ind w:left="620"/>
        <w:outlineLvl w:val="1"/>
        <w:rPr>
          <w:rFonts w:hint="eastAsia" w:ascii="宋体" w:hAnsi="宋体" w:eastAsia="宋体" w:cs="宋体"/>
          <w:spacing w:val="-3"/>
        </w:rPr>
      </w:pPr>
      <w:r>
        <w:rPr>
          <w:rFonts w:hint="eastAsia" w:ascii="宋体" w:hAnsi="宋体" w:eastAsia="宋体" w:cs="宋体"/>
          <w:spacing w:val="-7"/>
          <w:lang w:val="en-US" w:eastAsia="zh-CN"/>
        </w:rPr>
        <w:t>1、</w:t>
      </w:r>
      <w:r>
        <w:rPr>
          <w:rFonts w:hint="eastAsia" w:ascii="宋体" w:hAnsi="宋体" w:eastAsia="宋体" w:cs="宋体"/>
          <w:spacing w:val="-3"/>
        </w:rPr>
        <w:t>与已签订框架协议的供应商在框架协议范围内进行的交易；</w:t>
      </w:r>
    </w:p>
    <w:p w14:paraId="5BFF926C">
      <w:pPr>
        <w:pStyle w:val="7"/>
        <w:keepNext w:val="0"/>
        <w:keepLines w:val="0"/>
        <w:pageBreakBefore w:val="0"/>
        <w:wordWrap/>
        <w:overflowPunct/>
        <w:topLinePunct w:val="0"/>
        <w:bidi w:val="0"/>
        <w:spacing w:before="211" w:line="360" w:lineRule="auto"/>
        <w:ind w:left="620"/>
        <w:outlineLvl w:val="1"/>
        <w:rPr>
          <w:rFonts w:hint="eastAsia" w:ascii="宋体" w:hAnsi="宋体" w:eastAsia="宋体" w:cs="宋体"/>
        </w:rPr>
      </w:pPr>
      <w:r>
        <w:rPr>
          <w:rFonts w:hint="eastAsia" w:ascii="宋体" w:hAnsi="宋体" w:eastAsia="宋体" w:cs="宋体"/>
          <w:spacing w:val="-3"/>
          <w:lang w:val="en-US" w:eastAsia="zh-CN"/>
        </w:rPr>
        <w:t>2、</w:t>
      </w:r>
      <w:r>
        <w:rPr>
          <w:rFonts w:hint="eastAsia" w:ascii="宋体" w:hAnsi="宋体" w:eastAsia="宋体" w:cs="宋体"/>
          <w:spacing w:val="-1"/>
        </w:rPr>
        <w:t>单次采购金额在人民币3 万元（含）之内</w:t>
      </w:r>
      <w:r>
        <w:rPr>
          <w:rFonts w:hint="eastAsia" w:ascii="宋体" w:hAnsi="宋体" w:eastAsia="宋体" w:cs="宋体"/>
          <w:spacing w:val="-2"/>
        </w:rPr>
        <w:t>的采购事项。</w:t>
      </w:r>
    </w:p>
    <w:p w14:paraId="37BCCF78">
      <w:pPr>
        <w:pStyle w:val="7"/>
        <w:keepNext w:val="0"/>
        <w:keepLines w:val="0"/>
        <w:pageBreakBefore w:val="0"/>
        <w:wordWrap/>
        <w:overflowPunct/>
        <w:topLinePunct w:val="0"/>
        <w:bidi w:val="0"/>
        <w:spacing w:before="251" w:line="360" w:lineRule="auto"/>
        <w:ind w:firstLine="504" w:firstLineChars="200"/>
        <w:jc w:val="both"/>
        <w:rPr>
          <w:rFonts w:hint="eastAsia" w:ascii="宋体" w:hAnsi="宋体" w:eastAsia="宋体" w:cs="宋体"/>
          <w:spacing w:val="-14"/>
        </w:rPr>
      </w:pPr>
      <w:r>
        <w:rPr>
          <w:rFonts w:hint="eastAsia" w:ascii="宋体" w:hAnsi="宋体" w:eastAsia="宋体" w:cs="宋体"/>
          <w:spacing w:val="-14"/>
          <w:lang w:eastAsia="zh-CN"/>
        </w:rPr>
        <w:t>（</w:t>
      </w:r>
      <w:r>
        <w:rPr>
          <w:rFonts w:hint="eastAsia" w:ascii="宋体" w:hAnsi="宋体" w:eastAsia="宋体" w:cs="宋体"/>
          <w:spacing w:val="-14"/>
          <w:lang w:val="en-US" w:eastAsia="zh-CN"/>
        </w:rPr>
        <w:t>二）</w:t>
      </w:r>
      <w:r>
        <w:rPr>
          <w:rFonts w:hint="eastAsia" w:ascii="宋体" w:hAnsi="宋体" w:eastAsia="宋体" w:cs="宋体"/>
          <w:spacing w:val="-14"/>
        </w:rPr>
        <w:t>签订合同必须坚持平等互利、充分协商、等价有偿的原则。</w:t>
      </w:r>
    </w:p>
    <w:p w14:paraId="4639226A">
      <w:pPr>
        <w:pStyle w:val="7"/>
        <w:keepNext w:val="0"/>
        <w:keepLines w:val="0"/>
        <w:pageBreakBefore w:val="0"/>
        <w:wordWrap/>
        <w:overflowPunct/>
        <w:topLinePunct w:val="0"/>
        <w:bidi w:val="0"/>
        <w:spacing w:before="251" w:line="360" w:lineRule="auto"/>
        <w:ind w:firstLine="504" w:firstLineChars="200"/>
        <w:jc w:val="both"/>
        <w:rPr>
          <w:rFonts w:hint="eastAsia" w:ascii="宋体" w:hAnsi="宋体" w:eastAsia="宋体" w:cs="宋体"/>
          <w:spacing w:val="-9"/>
        </w:rPr>
      </w:pPr>
      <w:r>
        <w:rPr>
          <w:rFonts w:hint="eastAsia" w:ascii="宋体" w:hAnsi="宋体" w:eastAsia="宋体" w:cs="宋体"/>
          <w:spacing w:val="-14"/>
          <w:lang w:eastAsia="zh-CN"/>
        </w:rPr>
        <w:t>（</w:t>
      </w:r>
      <w:r>
        <w:rPr>
          <w:rFonts w:hint="eastAsia" w:ascii="宋体" w:hAnsi="宋体" w:eastAsia="宋体" w:cs="宋体"/>
          <w:spacing w:val="-14"/>
          <w:lang w:val="en-US" w:eastAsia="zh-CN"/>
        </w:rPr>
        <w:t>三）</w:t>
      </w:r>
      <w:r>
        <w:rPr>
          <w:rFonts w:hint="eastAsia" w:ascii="宋体" w:hAnsi="宋体" w:eastAsia="宋体" w:cs="宋体"/>
          <w:spacing w:val="-8"/>
        </w:rPr>
        <w:t>合同应当采用书面形式，条款完整、文字准确、签约手续</w:t>
      </w:r>
      <w:r>
        <w:rPr>
          <w:rFonts w:hint="eastAsia" w:ascii="宋体" w:hAnsi="宋体" w:eastAsia="宋体" w:cs="宋体"/>
        </w:rPr>
        <w:t xml:space="preserve"> </w:t>
      </w:r>
      <w:r>
        <w:rPr>
          <w:rFonts w:hint="eastAsia" w:ascii="宋体" w:hAnsi="宋体" w:eastAsia="宋体" w:cs="宋体"/>
          <w:spacing w:val="-9"/>
        </w:rPr>
        <w:t>完备。</w:t>
      </w:r>
    </w:p>
    <w:p w14:paraId="1B7A32EE">
      <w:pPr>
        <w:pStyle w:val="7"/>
        <w:keepNext w:val="0"/>
        <w:keepLines w:val="0"/>
        <w:pageBreakBefore w:val="0"/>
        <w:wordWrap/>
        <w:overflowPunct/>
        <w:topLinePunct w:val="0"/>
        <w:bidi w:val="0"/>
        <w:spacing w:before="251" w:line="360" w:lineRule="auto"/>
        <w:ind w:firstLine="524" w:firstLineChars="200"/>
        <w:jc w:val="both"/>
        <w:rPr>
          <w:rFonts w:hint="eastAsia" w:ascii="宋体" w:hAnsi="宋体" w:eastAsia="宋体" w:cs="宋体"/>
          <w:spacing w:val="-6"/>
        </w:rPr>
      </w:pPr>
      <w:r>
        <w:rPr>
          <w:rFonts w:hint="eastAsia" w:ascii="宋体" w:hAnsi="宋体" w:eastAsia="宋体" w:cs="宋体"/>
          <w:spacing w:val="-9"/>
          <w:lang w:eastAsia="zh-CN"/>
        </w:rPr>
        <w:t>（</w:t>
      </w:r>
      <w:r>
        <w:rPr>
          <w:rFonts w:hint="eastAsia" w:ascii="宋体" w:hAnsi="宋体" w:eastAsia="宋体" w:cs="宋体"/>
          <w:spacing w:val="-9"/>
          <w:lang w:val="en-US" w:eastAsia="zh-CN"/>
        </w:rPr>
        <w:t>四）</w:t>
      </w:r>
      <w:r>
        <w:rPr>
          <w:rFonts w:hint="eastAsia" w:ascii="宋体" w:hAnsi="宋体" w:eastAsia="宋体" w:cs="宋体"/>
          <w:spacing w:val="-6"/>
        </w:rPr>
        <w:t>合同加盖各方公章或者合同专用章的方能生效。</w:t>
      </w:r>
    </w:p>
    <w:p w14:paraId="3F46DAE8">
      <w:pPr>
        <w:pStyle w:val="7"/>
        <w:keepNext w:val="0"/>
        <w:keepLines w:val="0"/>
        <w:pageBreakBefore w:val="0"/>
        <w:wordWrap/>
        <w:overflowPunct/>
        <w:topLinePunct w:val="0"/>
        <w:bidi w:val="0"/>
        <w:spacing w:before="251" w:line="360" w:lineRule="auto"/>
        <w:ind w:firstLine="536" w:firstLineChars="200"/>
        <w:jc w:val="both"/>
        <w:rPr>
          <w:rFonts w:hint="eastAsia" w:ascii="宋体" w:hAnsi="宋体" w:eastAsia="宋体" w:cs="宋体"/>
        </w:rPr>
      </w:pPr>
      <w:r>
        <w:rPr>
          <w:rFonts w:hint="eastAsia" w:ascii="宋体" w:hAnsi="宋体" w:eastAsia="宋体" w:cs="宋体"/>
          <w:spacing w:val="-6"/>
          <w:lang w:eastAsia="zh-CN"/>
        </w:rPr>
        <w:t>（</w:t>
      </w:r>
      <w:r>
        <w:rPr>
          <w:rFonts w:hint="eastAsia" w:ascii="宋体" w:hAnsi="宋体" w:eastAsia="宋体" w:cs="宋体"/>
          <w:spacing w:val="-6"/>
          <w:lang w:val="en-US" w:eastAsia="zh-CN"/>
        </w:rPr>
        <w:t>五）</w:t>
      </w:r>
      <w:r>
        <w:rPr>
          <w:rFonts w:hint="eastAsia" w:ascii="宋体" w:hAnsi="宋体" w:eastAsia="宋体" w:cs="宋体"/>
          <w:spacing w:val="-3"/>
        </w:rPr>
        <w:t>补充协议原则上应由主合同的当事人提交申请，其他人员</w:t>
      </w:r>
      <w:r>
        <w:rPr>
          <w:rFonts w:hint="eastAsia" w:ascii="宋体" w:hAnsi="宋体" w:eastAsia="宋体" w:cs="宋体"/>
          <w:spacing w:val="1"/>
        </w:rPr>
        <w:t xml:space="preserve"> </w:t>
      </w:r>
      <w:r>
        <w:rPr>
          <w:rFonts w:hint="eastAsia" w:ascii="宋体" w:hAnsi="宋体" w:eastAsia="宋体" w:cs="宋体"/>
          <w:spacing w:val="-2"/>
        </w:rPr>
        <w:t>不得擅自关联主合同签订补充协议。</w:t>
      </w:r>
    </w:p>
    <w:p w14:paraId="2C63006D">
      <w:pPr>
        <w:pStyle w:val="7"/>
        <w:keepNext w:val="0"/>
        <w:keepLines w:val="0"/>
        <w:pageBreakBefore w:val="0"/>
        <w:wordWrap/>
        <w:overflowPunct/>
        <w:topLinePunct w:val="0"/>
        <w:bidi w:val="0"/>
        <w:spacing w:before="252" w:line="360" w:lineRule="auto"/>
        <w:ind w:left="134" w:right="229" w:firstLine="485"/>
        <w:rPr>
          <w:rFonts w:hint="eastAsia" w:ascii="宋体" w:hAnsi="宋体" w:eastAsia="宋体" w:cs="宋体"/>
          <w:spacing w:val="-6"/>
        </w:rPr>
      </w:pPr>
      <w:r>
        <w:rPr>
          <w:rFonts w:hint="eastAsia" w:ascii="宋体" w:hAnsi="宋体" w:eastAsia="宋体" w:cs="宋体"/>
          <w:b/>
          <w:bCs/>
          <w:spacing w:val="-6"/>
        </w:rPr>
        <w:t>第十</w:t>
      </w:r>
      <w:r>
        <w:rPr>
          <w:rFonts w:hint="eastAsia" w:ascii="宋体" w:hAnsi="宋体" w:eastAsia="宋体" w:cs="宋体"/>
          <w:b/>
          <w:bCs/>
          <w:spacing w:val="-6"/>
          <w:lang w:val="en-US" w:eastAsia="zh-CN"/>
        </w:rPr>
        <w:t>三</w:t>
      </w:r>
      <w:r>
        <w:rPr>
          <w:rFonts w:hint="eastAsia" w:ascii="宋体" w:hAnsi="宋体" w:eastAsia="宋体" w:cs="宋体"/>
          <w:b/>
          <w:bCs/>
          <w:spacing w:val="-6"/>
        </w:rPr>
        <w:t>条</w:t>
      </w:r>
      <w:r>
        <w:rPr>
          <w:rFonts w:hint="eastAsia" w:ascii="宋体" w:hAnsi="宋体" w:eastAsia="宋体" w:cs="宋体"/>
          <w:spacing w:val="78"/>
        </w:rPr>
        <w:t xml:space="preserve"> </w:t>
      </w:r>
      <w:r>
        <w:rPr>
          <w:rFonts w:hint="eastAsia" w:ascii="宋体" w:hAnsi="宋体" w:eastAsia="宋体" w:cs="宋体"/>
          <w:spacing w:val="-6"/>
        </w:rPr>
        <w:t>采购合同与支付</w:t>
      </w:r>
      <w:r>
        <w:rPr>
          <w:rFonts w:hint="eastAsia" w:ascii="宋体" w:hAnsi="宋体" w:eastAsia="宋体" w:cs="宋体"/>
          <w:spacing w:val="-44"/>
        </w:rPr>
        <w:t xml:space="preserve"> </w:t>
      </w:r>
      <w:r>
        <w:rPr>
          <w:rFonts w:hint="eastAsia" w:ascii="宋体" w:hAnsi="宋体" w:eastAsia="宋体" w:cs="宋体"/>
          <w:spacing w:val="-6"/>
        </w:rPr>
        <w:t>，应依据采购类别及合同金额</w:t>
      </w:r>
      <w:r>
        <w:rPr>
          <w:rFonts w:hint="eastAsia" w:ascii="宋体" w:hAnsi="宋体" w:eastAsia="宋体" w:cs="宋体"/>
          <w:spacing w:val="-46"/>
        </w:rPr>
        <w:t xml:space="preserve"> </w:t>
      </w:r>
      <w:r>
        <w:rPr>
          <w:rFonts w:hint="eastAsia" w:ascii="宋体" w:hAnsi="宋体" w:eastAsia="宋体" w:cs="宋体"/>
          <w:spacing w:val="-6"/>
        </w:rPr>
        <w:t>，进行</w:t>
      </w:r>
      <w:r>
        <w:rPr>
          <w:rFonts w:hint="eastAsia" w:ascii="宋体" w:hAnsi="宋体" w:eastAsia="宋体" w:cs="宋体"/>
        </w:rPr>
        <w:t xml:space="preserve"> </w:t>
      </w:r>
      <w:r>
        <w:rPr>
          <w:rFonts w:hint="eastAsia" w:ascii="宋体" w:hAnsi="宋体" w:eastAsia="宋体" w:cs="宋体"/>
          <w:spacing w:val="-6"/>
        </w:rPr>
        <w:t>对应的评审</w:t>
      </w:r>
      <w:r>
        <w:rPr>
          <w:rFonts w:hint="eastAsia" w:ascii="宋体" w:hAnsi="宋体" w:eastAsia="宋体" w:cs="宋体"/>
          <w:spacing w:val="-36"/>
        </w:rPr>
        <w:t xml:space="preserve"> </w:t>
      </w:r>
      <w:r>
        <w:rPr>
          <w:rFonts w:hint="eastAsia" w:ascii="宋体" w:hAnsi="宋体" w:eastAsia="宋体" w:cs="宋体"/>
          <w:spacing w:val="-6"/>
        </w:rPr>
        <w:t>，评审流程如下：</w:t>
      </w:r>
    </w:p>
    <w:p w14:paraId="03C5C56B">
      <w:pPr>
        <w:pStyle w:val="7"/>
        <w:keepNext w:val="0"/>
        <w:keepLines w:val="0"/>
        <w:pageBreakBefore w:val="0"/>
        <w:wordWrap/>
        <w:overflowPunct/>
        <w:topLinePunct w:val="0"/>
        <w:bidi w:val="0"/>
        <w:spacing w:before="252" w:line="360" w:lineRule="auto"/>
        <w:ind w:left="134" w:right="229" w:firstLine="485"/>
        <w:rPr>
          <w:rFonts w:hint="eastAsia" w:ascii="宋体" w:hAnsi="宋体" w:eastAsia="宋体" w:cs="宋体"/>
          <w:spacing w:val="-6"/>
        </w:rPr>
      </w:pPr>
    </w:p>
    <w:p w14:paraId="40FCDB3E">
      <w:pPr>
        <w:pStyle w:val="7"/>
        <w:keepNext w:val="0"/>
        <w:keepLines w:val="0"/>
        <w:pageBreakBefore w:val="0"/>
        <w:wordWrap/>
        <w:overflowPunct/>
        <w:topLinePunct w:val="0"/>
        <w:bidi w:val="0"/>
        <w:spacing w:before="252" w:line="360" w:lineRule="auto"/>
        <w:ind w:right="229"/>
        <w:rPr>
          <w:rFonts w:hint="eastAsia" w:ascii="宋体" w:hAnsi="宋体" w:eastAsia="宋体" w:cs="宋体"/>
          <w:spacing w:val="-6"/>
        </w:rPr>
      </w:pPr>
    </w:p>
    <w:p w14:paraId="76B65AB8">
      <w:pPr>
        <w:pStyle w:val="7"/>
        <w:keepNext w:val="0"/>
        <w:keepLines w:val="0"/>
        <w:pageBreakBefore w:val="0"/>
        <w:wordWrap/>
        <w:overflowPunct/>
        <w:topLinePunct w:val="0"/>
        <w:bidi w:val="0"/>
        <w:spacing w:before="252" w:line="360" w:lineRule="auto"/>
        <w:ind w:right="229"/>
        <w:rPr>
          <w:rFonts w:hint="eastAsia" w:ascii="宋体" w:hAnsi="宋体" w:eastAsia="宋体" w:cs="宋体"/>
          <w:spacing w:val="-6"/>
          <w:lang w:eastAsia="zh-CN"/>
        </w:rPr>
      </w:pPr>
    </w:p>
    <w:p w14:paraId="493485C9">
      <w:pPr>
        <w:pStyle w:val="7"/>
        <w:keepNext w:val="0"/>
        <w:keepLines w:val="0"/>
        <w:pageBreakBefore w:val="0"/>
        <w:wordWrap/>
        <w:overflowPunct/>
        <w:topLinePunct w:val="0"/>
        <w:bidi w:val="0"/>
        <w:spacing w:before="6" w:line="360" w:lineRule="auto"/>
        <w:ind w:left="3106"/>
        <w:rPr>
          <w:rFonts w:hint="eastAsia" w:ascii="宋体" w:hAnsi="宋体" w:eastAsia="宋体" w:cs="宋体"/>
          <w:sz w:val="24"/>
          <w:szCs w:val="24"/>
        </w:rPr>
      </w:pPr>
      <w:r>
        <w:rPr>
          <w:rFonts w:hint="eastAsia" w:ascii="宋体" w:hAnsi="宋体" w:eastAsia="宋体" w:cs="宋体"/>
          <w:spacing w:val="-5"/>
          <w:sz w:val="24"/>
          <w:szCs w:val="24"/>
        </w:rPr>
        <w:t xml:space="preserve">【表 </w:t>
      </w:r>
      <w:r>
        <w:rPr>
          <w:rFonts w:hint="eastAsia" w:ascii="宋体" w:hAnsi="宋体" w:eastAsia="宋体" w:cs="宋体"/>
          <w:spacing w:val="-5"/>
          <w:sz w:val="24"/>
          <w:szCs w:val="24"/>
          <w:lang w:val="en-US" w:eastAsia="zh-CN"/>
        </w:rPr>
        <w:t>1</w:t>
      </w:r>
      <w:r>
        <w:rPr>
          <w:rFonts w:hint="eastAsia" w:ascii="宋体" w:hAnsi="宋体" w:eastAsia="宋体" w:cs="宋体"/>
          <w:spacing w:val="-5"/>
          <w:sz w:val="24"/>
          <w:szCs w:val="24"/>
        </w:rPr>
        <w:t>】合同评审流程</w:t>
      </w:r>
    </w:p>
    <w:tbl>
      <w:tblPr>
        <w:tblStyle w:val="39"/>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0"/>
        <w:gridCol w:w="5773"/>
      </w:tblGrid>
      <w:tr w14:paraId="2DF2A691">
        <w:trPr>
          <w:trHeight w:val="476" w:hRule="atLeast"/>
        </w:trPr>
        <w:tc>
          <w:tcPr>
            <w:tcW w:w="2750" w:type="dxa"/>
            <w:shd w:val="clear" w:color="auto" w:fill="F1F1F1"/>
            <w:vAlign w:val="top"/>
          </w:tcPr>
          <w:p w14:paraId="0AF39762">
            <w:pPr>
              <w:pStyle w:val="38"/>
              <w:keepNext w:val="0"/>
              <w:keepLines w:val="0"/>
              <w:pageBreakBefore w:val="0"/>
              <w:wordWrap/>
              <w:overflowPunct/>
              <w:topLinePunct w:val="0"/>
              <w:bidi w:val="0"/>
              <w:spacing w:before="112" w:line="360" w:lineRule="auto"/>
              <w:ind w:left="901"/>
              <w:rPr>
                <w:rFonts w:hint="eastAsia" w:ascii="宋体" w:hAnsi="宋体" w:eastAsia="宋体" w:cs="宋体"/>
              </w:rPr>
            </w:pPr>
            <w:r>
              <w:rPr>
                <w:rFonts w:hint="eastAsia" w:ascii="宋体" w:hAnsi="宋体" w:eastAsia="宋体" w:cs="宋体"/>
                <w:spacing w:val="-3"/>
              </w:rPr>
              <w:t>评审人员</w:t>
            </w:r>
          </w:p>
        </w:tc>
        <w:tc>
          <w:tcPr>
            <w:tcW w:w="5773" w:type="dxa"/>
            <w:shd w:val="clear" w:color="auto" w:fill="F1F1F1"/>
            <w:vAlign w:val="top"/>
          </w:tcPr>
          <w:p w14:paraId="71BDBBAE">
            <w:pPr>
              <w:pStyle w:val="38"/>
              <w:keepNext w:val="0"/>
              <w:keepLines w:val="0"/>
              <w:pageBreakBefore w:val="0"/>
              <w:wordWrap/>
              <w:overflowPunct/>
              <w:topLinePunct w:val="0"/>
              <w:bidi w:val="0"/>
              <w:spacing w:before="112" w:line="360" w:lineRule="auto"/>
              <w:ind w:left="2411"/>
              <w:rPr>
                <w:rFonts w:hint="eastAsia" w:ascii="宋体" w:hAnsi="宋体" w:eastAsia="宋体" w:cs="宋体"/>
              </w:rPr>
            </w:pPr>
            <w:r>
              <w:rPr>
                <w:rFonts w:hint="eastAsia" w:ascii="宋体" w:hAnsi="宋体" w:eastAsia="宋体" w:cs="宋体"/>
                <w:spacing w:val="-3"/>
              </w:rPr>
              <w:t>评审事项</w:t>
            </w:r>
          </w:p>
        </w:tc>
      </w:tr>
      <w:tr w14:paraId="74B2AB44">
        <w:trPr>
          <w:trHeight w:val="933" w:hRule="atLeast"/>
        </w:trPr>
        <w:tc>
          <w:tcPr>
            <w:tcW w:w="2750" w:type="dxa"/>
            <w:vAlign w:val="top"/>
          </w:tcPr>
          <w:p w14:paraId="05203D98">
            <w:pPr>
              <w:pStyle w:val="38"/>
              <w:keepNext w:val="0"/>
              <w:keepLines w:val="0"/>
              <w:pageBreakBefore w:val="0"/>
              <w:wordWrap/>
              <w:overflowPunct/>
              <w:topLinePunct w:val="0"/>
              <w:bidi w:val="0"/>
              <w:spacing w:before="332" w:line="360" w:lineRule="auto"/>
              <w:ind w:left="122"/>
              <w:rPr>
                <w:rFonts w:hint="eastAsia" w:ascii="宋体" w:hAnsi="宋体" w:eastAsia="宋体" w:cs="宋体"/>
                <w:lang w:val="en-US" w:eastAsia="zh-CN"/>
              </w:rPr>
            </w:pPr>
            <w:r>
              <w:rPr>
                <w:rFonts w:hint="eastAsia" w:ascii="宋体" w:hAnsi="宋体" w:eastAsia="宋体" w:cs="宋体"/>
                <w:spacing w:val="-16"/>
              </w:rPr>
              <w:t>项目/部门负责人</w:t>
            </w:r>
            <w:r>
              <w:rPr>
                <w:rFonts w:hint="eastAsia" w:ascii="宋体" w:hAnsi="宋体" w:eastAsia="宋体" w:cs="宋体"/>
                <w:spacing w:val="-16"/>
                <w:lang w:val="en-US" w:eastAsia="zh-CN"/>
              </w:rPr>
              <w:t>/采购人员</w:t>
            </w:r>
          </w:p>
        </w:tc>
        <w:tc>
          <w:tcPr>
            <w:tcW w:w="5773" w:type="dxa"/>
            <w:vAlign w:val="top"/>
          </w:tcPr>
          <w:p w14:paraId="594F733D">
            <w:pPr>
              <w:pStyle w:val="38"/>
              <w:keepNext w:val="0"/>
              <w:keepLines w:val="0"/>
              <w:pageBreakBefore w:val="0"/>
              <w:wordWrap/>
              <w:overflowPunct/>
              <w:topLinePunct w:val="0"/>
              <w:bidi w:val="0"/>
              <w:spacing w:before="119" w:line="360" w:lineRule="auto"/>
              <w:ind w:left="117"/>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53"/>
              </w:rPr>
              <w:t xml:space="preserve"> </w:t>
            </w:r>
            <w:r>
              <w:rPr>
                <w:rFonts w:hint="eastAsia" w:ascii="宋体" w:hAnsi="宋体" w:eastAsia="宋体" w:cs="宋体"/>
              </w:rPr>
              <w:t>采购方式及采购程序的符合性</w:t>
            </w:r>
          </w:p>
          <w:p w14:paraId="5032EBAF">
            <w:pPr>
              <w:pStyle w:val="38"/>
              <w:keepNext w:val="0"/>
              <w:keepLines w:val="0"/>
              <w:pageBreakBefore w:val="0"/>
              <w:wordWrap/>
              <w:overflowPunct/>
              <w:topLinePunct w:val="0"/>
              <w:bidi w:val="0"/>
              <w:spacing w:before="53" w:line="360" w:lineRule="auto"/>
              <w:ind w:left="115"/>
              <w:rPr>
                <w:rFonts w:hint="eastAsia" w:ascii="宋体" w:hAnsi="宋体" w:eastAsia="宋体" w:cs="宋体"/>
              </w:rPr>
            </w:pPr>
            <w:r>
              <w:rPr>
                <w:rFonts w:hint="eastAsia" w:ascii="宋体" w:hAnsi="宋体" w:eastAsia="宋体" w:cs="宋体"/>
                <w:spacing w:val="-4"/>
              </w:rPr>
              <w:t>2.</w:t>
            </w:r>
            <w:r>
              <w:rPr>
                <w:rFonts w:hint="eastAsia" w:ascii="宋体" w:hAnsi="宋体" w:eastAsia="宋体" w:cs="宋体"/>
                <w:spacing w:val="53"/>
              </w:rPr>
              <w:t xml:space="preserve"> </w:t>
            </w:r>
            <w:r>
              <w:rPr>
                <w:rFonts w:hint="eastAsia" w:ascii="宋体" w:hAnsi="宋体" w:eastAsia="宋体" w:cs="宋体"/>
                <w:spacing w:val="-4"/>
              </w:rPr>
              <w:t>合同要项的完整性</w:t>
            </w:r>
            <w:r>
              <w:rPr>
                <w:rFonts w:hint="eastAsia" w:ascii="宋体" w:hAnsi="宋体" w:eastAsia="宋体" w:cs="宋体"/>
                <w:spacing w:val="-37"/>
              </w:rPr>
              <w:t xml:space="preserve"> </w:t>
            </w:r>
            <w:r>
              <w:rPr>
                <w:rFonts w:hint="eastAsia" w:ascii="宋体" w:hAnsi="宋体" w:eastAsia="宋体" w:cs="宋体"/>
                <w:spacing w:val="-4"/>
              </w:rPr>
              <w:t>，条款的完整性、符合性</w:t>
            </w:r>
          </w:p>
        </w:tc>
      </w:tr>
      <w:tr w14:paraId="69399048">
        <w:trPr>
          <w:trHeight w:val="510" w:hRule="atLeast"/>
        </w:trPr>
        <w:tc>
          <w:tcPr>
            <w:tcW w:w="2750" w:type="dxa"/>
            <w:vAlign w:val="top"/>
          </w:tcPr>
          <w:p w14:paraId="7809653E">
            <w:pPr>
              <w:pStyle w:val="38"/>
              <w:keepNext w:val="0"/>
              <w:keepLines w:val="0"/>
              <w:pageBreakBefore w:val="0"/>
              <w:wordWrap/>
              <w:overflowPunct/>
              <w:topLinePunct w:val="0"/>
              <w:bidi w:val="0"/>
              <w:spacing w:before="120" w:line="360" w:lineRule="auto"/>
              <w:ind w:firstLine="856" w:firstLineChars="400"/>
              <w:jc w:val="both"/>
              <w:rPr>
                <w:rFonts w:hint="eastAsia" w:ascii="宋体" w:hAnsi="宋体" w:eastAsia="宋体" w:cs="宋体"/>
              </w:rPr>
            </w:pPr>
            <w:r>
              <w:rPr>
                <w:rFonts w:hint="eastAsia" w:ascii="宋体" w:hAnsi="宋体" w:eastAsia="宋体" w:cs="宋体"/>
                <w:spacing w:val="-13"/>
                <w:lang w:val="en-US" w:eastAsia="zh-CN"/>
              </w:rPr>
              <w:t>合规/</w:t>
            </w:r>
            <w:r>
              <w:rPr>
                <w:rFonts w:hint="eastAsia" w:ascii="宋体" w:hAnsi="宋体" w:eastAsia="宋体" w:cs="宋体"/>
                <w:spacing w:val="-13"/>
              </w:rPr>
              <w:t>法务</w:t>
            </w:r>
          </w:p>
        </w:tc>
        <w:tc>
          <w:tcPr>
            <w:tcW w:w="5773" w:type="dxa"/>
            <w:vAlign w:val="top"/>
          </w:tcPr>
          <w:p w14:paraId="2534429A">
            <w:pPr>
              <w:pStyle w:val="38"/>
              <w:keepNext w:val="0"/>
              <w:keepLines w:val="0"/>
              <w:pageBreakBefore w:val="0"/>
              <w:wordWrap/>
              <w:overflowPunct/>
              <w:topLinePunct w:val="0"/>
              <w:bidi w:val="0"/>
              <w:spacing w:before="122" w:line="360" w:lineRule="auto"/>
              <w:ind w:left="133"/>
              <w:rPr>
                <w:rFonts w:hint="eastAsia" w:ascii="宋体" w:hAnsi="宋体" w:eastAsia="宋体" w:cs="宋体"/>
              </w:rPr>
            </w:pPr>
            <w:r>
              <w:rPr>
                <w:rFonts w:hint="eastAsia" w:ascii="宋体" w:hAnsi="宋体" w:eastAsia="宋体" w:cs="宋体"/>
                <w:spacing w:val="-10"/>
              </w:rPr>
              <w:t>必要时</w:t>
            </w:r>
          </w:p>
        </w:tc>
      </w:tr>
    </w:tbl>
    <w:tbl>
      <w:tblPr>
        <w:tblStyle w:val="39"/>
        <w:tblpPr w:leftFromText="180" w:rightFromText="180" w:vertAnchor="text" w:horzAnchor="page" w:tblpX="1829" w:tblpY="642"/>
        <w:tblOverlap w:val="never"/>
        <w:tblW w:w="85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0"/>
        <w:gridCol w:w="5773"/>
      </w:tblGrid>
      <w:tr w14:paraId="59FD9EEA">
        <w:trPr>
          <w:trHeight w:val="477" w:hRule="atLeast"/>
        </w:trPr>
        <w:tc>
          <w:tcPr>
            <w:tcW w:w="2750" w:type="dxa"/>
            <w:shd w:val="clear" w:color="auto" w:fill="F1F1F1"/>
            <w:vAlign w:val="top"/>
          </w:tcPr>
          <w:p w14:paraId="16958259">
            <w:pPr>
              <w:pStyle w:val="38"/>
              <w:keepNext w:val="0"/>
              <w:keepLines w:val="0"/>
              <w:pageBreakBefore w:val="0"/>
              <w:wordWrap/>
              <w:overflowPunct/>
              <w:topLinePunct w:val="0"/>
              <w:bidi w:val="0"/>
              <w:spacing w:before="113" w:line="360" w:lineRule="auto"/>
              <w:ind w:left="901"/>
              <w:rPr>
                <w:rFonts w:hint="eastAsia" w:ascii="宋体" w:hAnsi="宋体" w:eastAsia="宋体" w:cs="宋体"/>
              </w:rPr>
            </w:pPr>
            <w:r>
              <w:rPr>
                <w:rFonts w:hint="eastAsia" w:ascii="宋体" w:hAnsi="宋体" w:eastAsia="宋体" w:cs="宋体"/>
                <w:spacing w:val="-3"/>
              </w:rPr>
              <w:t>评审人员</w:t>
            </w:r>
          </w:p>
        </w:tc>
        <w:tc>
          <w:tcPr>
            <w:tcW w:w="5773" w:type="dxa"/>
            <w:shd w:val="clear" w:color="auto" w:fill="F1F1F1"/>
            <w:vAlign w:val="top"/>
          </w:tcPr>
          <w:p w14:paraId="54AC6904">
            <w:pPr>
              <w:pStyle w:val="38"/>
              <w:keepNext w:val="0"/>
              <w:keepLines w:val="0"/>
              <w:pageBreakBefore w:val="0"/>
              <w:wordWrap/>
              <w:overflowPunct/>
              <w:topLinePunct w:val="0"/>
              <w:bidi w:val="0"/>
              <w:spacing w:before="113" w:line="360" w:lineRule="auto"/>
              <w:ind w:left="2411"/>
              <w:rPr>
                <w:rFonts w:hint="eastAsia" w:ascii="宋体" w:hAnsi="宋体" w:eastAsia="宋体" w:cs="宋体"/>
              </w:rPr>
            </w:pPr>
            <w:r>
              <w:rPr>
                <w:rFonts w:hint="eastAsia" w:ascii="宋体" w:hAnsi="宋体" w:eastAsia="宋体" w:cs="宋体"/>
                <w:spacing w:val="-3"/>
              </w:rPr>
              <w:t>评审事项</w:t>
            </w:r>
          </w:p>
        </w:tc>
      </w:tr>
      <w:tr w14:paraId="3EEA45BC">
        <w:trPr>
          <w:trHeight w:val="2478" w:hRule="atLeast"/>
        </w:trPr>
        <w:tc>
          <w:tcPr>
            <w:tcW w:w="2750" w:type="dxa"/>
            <w:vAlign w:val="top"/>
          </w:tcPr>
          <w:p w14:paraId="7C955082">
            <w:pPr>
              <w:keepNext w:val="0"/>
              <w:keepLines w:val="0"/>
              <w:pageBreakBefore w:val="0"/>
              <w:wordWrap/>
              <w:overflowPunct/>
              <w:topLinePunct w:val="0"/>
              <w:bidi w:val="0"/>
              <w:spacing w:line="360" w:lineRule="auto"/>
              <w:rPr>
                <w:rFonts w:hint="eastAsia" w:ascii="宋体" w:hAnsi="宋体" w:eastAsia="宋体" w:cs="宋体"/>
                <w:sz w:val="21"/>
              </w:rPr>
            </w:pPr>
          </w:p>
          <w:p w14:paraId="5C1D2FFF">
            <w:pPr>
              <w:keepNext w:val="0"/>
              <w:keepLines w:val="0"/>
              <w:pageBreakBefore w:val="0"/>
              <w:wordWrap/>
              <w:overflowPunct/>
              <w:topLinePunct w:val="0"/>
              <w:bidi w:val="0"/>
              <w:spacing w:line="360" w:lineRule="auto"/>
              <w:rPr>
                <w:rFonts w:hint="eastAsia" w:ascii="宋体" w:hAnsi="宋体" w:eastAsia="宋体" w:cs="宋体"/>
                <w:sz w:val="21"/>
              </w:rPr>
            </w:pPr>
          </w:p>
          <w:p w14:paraId="250CCAC3">
            <w:pPr>
              <w:keepNext w:val="0"/>
              <w:keepLines w:val="0"/>
              <w:pageBreakBefore w:val="0"/>
              <w:wordWrap/>
              <w:overflowPunct/>
              <w:topLinePunct w:val="0"/>
              <w:bidi w:val="0"/>
              <w:spacing w:line="360" w:lineRule="auto"/>
              <w:rPr>
                <w:rFonts w:hint="eastAsia" w:ascii="宋体" w:hAnsi="宋体" w:eastAsia="宋体" w:cs="宋体"/>
                <w:sz w:val="21"/>
              </w:rPr>
            </w:pPr>
          </w:p>
          <w:p w14:paraId="5BE8FF58">
            <w:pPr>
              <w:keepNext w:val="0"/>
              <w:keepLines w:val="0"/>
              <w:pageBreakBefore w:val="0"/>
              <w:wordWrap/>
              <w:overflowPunct/>
              <w:topLinePunct w:val="0"/>
              <w:bidi w:val="0"/>
              <w:spacing w:line="360" w:lineRule="auto"/>
              <w:rPr>
                <w:rFonts w:hint="eastAsia" w:ascii="宋体" w:hAnsi="宋体" w:eastAsia="宋体" w:cs="宋体"/>
                <w:sz w:val="21"/>
              </w:rPr>
            </w:pPr>
          </w:p>
          <w:p w14:paraId="4C9BB489">
            <w:pPr>
              <w:pStyle w:val="38"/>
              <w:keepNext w:val="0"/>
              <w:keepLines w:val="0"/>
              <w:pageBreakBefore w:val="0"/>
              <w:wordWrap/>
              <w:overflowPunct/>
              <w:topLinePunct w:val="0"/>
              <w:bidi w:val="0"/>
              <w:spacing w:before="109" w:line="360" w:lineRule="auto"/>
              <w:ind w:left="428" w:firstLine="436" w:firstLineChars="200"/>
              <w:rPr>
                <w:rFonts w:hint="eastAsia" w:ascii="宋体" w:hAnsi="宋体" w:eastAsia="宋体" w:cs="宋体"/>
              </w:rPr>
            </w:pPr>
            <w:r>
              <w:rPr>
                <w:rFonts w:hint="eastAsia" w:ascii="宋体" w:hAnsi="宋体" w:eastAsia="宋体" w:cs="宋体"/>
                <w:spacing w:val="-11"/>
              </w:rPr>
              <w:t>财务负责人</w:t>
            </w:r>
          </w:p>
        </w:tc>
        <w:tc>
          <w:tcPr>
            <w:tcW w:w="5773" w:type="dxa"/>
            <w:vAlign w:val="top"/>
          </w:tcPr>
          <w:p w14:paraId="36DBBA1F">
            <w:pPr>
              <w:pStyle w:val="38"/>
              <w:keepNext w:val="0"/>
              <w:keepLines w:val="0"/>
              <w:pageBreakBefore w:val="0"/>
              <w:wordWrap/>
              <w:overflowPunct/>
              <w:topLinePunct w:val="0"/>
              <w:bidi w:val="0"/>
              <w:spacing w:before="119" w:line="360" w:lineRule="auto"/>
              <w:ind w:left="117" w:right="106"/>
              <w:rPr>
                <w:rFonts w:hint="eastAsia" w:ascii="宋体" w:hAnsi="宋体" w:eastAsia="宋体" w:cs="宋体"/>
              </w:rPr>
            </w:pPr>
            <w:r>
              <w:rPr>
                <w:rFonts w:hint="eastAsia" w:ascii="宋体" w:hAnsi="宋体" w:eastAsia="宋体" w:cs="宋体"/>
                <w:spacing w:val="-1"/>
              </w:rPr>
              <w:t>1.</w:t>
            </w:r>
            <w:r>
              <w:rPr>
                <w:rFonts w:hint="eastAsia" w:ascii="宋体" w:hAnsi="宋体" w:eastAsia="宋体" w:cs="宋体"/>
                <w:spacing w:val="51"/>
              </w:rPr>
              <w:t xml:space="preserve"> </w:t>
            </w:r>
            <w:r>
              <w:rPr>
                <w:rFonts w:hint="eastAsia" w:ascii="宋体" w:hAnsi="宋体" w:eastAsia="宋体" w:cs="宋体"/>
                <w:spacing w:val="-1"/>
              </w:rPr>
              <w:t>付款方式、付款条件、价格等合理性，供应</w:t>
            </w:r>
            <w:r>
              <w:rPr>
                <w:rFonts w:hint="eastAsia" w:ascii="宋体" w:hAnsi="宋体" w:eastAsia="宋体" w:cs="宋体"/>
                <w:spacing w:val="-2"/>
              </w:rPr>
              <w:t>商税务</w:t>
            </w:r>
            <w:r>
              <w:rPr>
                <w:rFonts w:hint="eastAsia" w:ascii="宋体" w:hAnsi="宋体" w:eastAsia="宋体" w:cs="宋体"/>
              </w:rPr>
              <w:t xml:space="preserve"> </w:t>
            </w:r>
            <w:r>
              <w:rPr>
                <w:rFonts w:hint="eastAsia" w:ascii="宋体" w:hAnsi="宋体" w:eastAsia="宋体" w:cs="宋体"/>
                <w:spacing w:val="-2"/>
              </w:rPr>
              <w:t>及发票信息等</w:t>
            </w:r>
          </w:p>
          <w:p w14:paraId="10290E45">
            <w:pPr>
              <w:pStyle w:val="38"/>
              <w:keepNext w:val="0"/>
              <w:keepLines w:val="0"/>
              <w:pageBreakBefore w:val="0"/>
              <w:wordWrap/>
              <w:overflowPunct/>
              <w:topLinePunct w:val="0"/>
              <w:bidi w:val="0"/>
              <w:spacing w:before="50" w:line="360" w:lineRule="auto"/>
              <w:ind w:left="115"/>
              <w:rPr>
                <w:rFonts w:hint="eastAsia" w:ascii="宋体" w:hAnsi="宋体" w:eastAsia="宋体" w:cs="宋体"/>
              </w:rPr>
            </w:pPr>
            <w:r>
              <w:rPr>
                <w:rFonts w:hint="eastAsia" w:ascii="宋体" w:hAnsi="宋体" w:eastAsia="宋体" w:cs="宋体"/>
                <w:spacing w:val="-8"/>
              </w:rPr>
              <w:t>2.</w:t>
            </w:r>
            <w:r>
              <w:rPr>
                <w:rFonts w:hint="eastAsia" w:ascii="宋体" w:hAnsi="宋体" w:eastAsia="宋体" w:cs="宋体"/>
                <w:spacing w:val="63"/>
              </w:rPr>
              <w:t xml:space="preserve"> </w:t>
            </w:r>
            <w:r>
              <w:rPr>
                <w:rFonts w:hint="eastAsia" w:ascii="宋体" w:hAnsi="宋体" w:eastAsia="宋体" w:cs="宋体"/>
                <w:spacing w:val="-8"/>
              </w:rPr>
              <w:t>是否阶段/整体验收合格</w:t>
            </w:r>
          </w:p>
          <w:p w14:paraId="7EE54903">
            <w:pPr>
              <w:pStyle w:val="38"/>
              <w:keepNext w:val="0"/>
              <w:keepLines w:val="0"/>
              <w:pageBreakBefore w:val="0"/>
              <w:wordWrap/>
              <w:overflowPunct/>
              <w:topLinePunct w:val="0"/>
              <w:bidi w:val="0"/>
              <w:spacing w:before="54" w:line="360" w:lineRule="auto"/>
              <w:ind w:left="117" w:right="106" w:hanging="5"/>
              <w:rPr>
                <w:rFonts w:hint="eastAsia" w:ascii="宋体" w:hAnsi="宋体" w:eastAsia="宋体" w:cs="宋体"/>
              </w:rPr>
            </w:pPr>
            <w:r>
              <w:rPr>
                <w:rFonts w:hint="eastAsia" w:ascii="宋体" w:hAnsi="宋体" w:eastAsia="宋体" w:cs="宋体"/>
                <w:spacing w:val="-9"/>
              </w:rPr>
              <w:t>3.</w:t>
            </w:r>
            <w:r>
              <w:rPr>
                <w:rFonts w:hint="eastAsia" w:ascii="宋体" w:hAnsi="宋体" w:eastAsia="宋体" w:cs="宋体"/>
                <w:spacing w:val="53"/>
              </w:rPr>
              <w:t xml:space="preserve"> </w:t>
            </w:r>
            <w:r>
              <w:rPr>
                <w:rFonts w:hint="eastAsia" w:ascii="宋体" w:hAnsi="宋体" w:eastAsia="宋体" w:cs="宋体"/>
                <w:spacing w:val="-9"/>
              </w:rPr>
              <w:t>据计划/临时采购及预算内/外付款</w:t>
            </w:r>
            <w:r>
              <w:rPr>
                <w:rFonts w:hint="eastAsia" w:ascii="宋体" w:hAnsi="宋体" w:eastAsia="宋体" w:cs="宋体"/>
                <w:spacing w:val="-38"/>
              </w:rPr>
              <w:t xml:space="preserve"> </w:t>
            </w:r>
            <w:r>
              <w:rPr>
                <w:rFonts w:hint="eastAsia" w:ascii="宋体" w:hAnsi="宋体" w:eastAsia="宋体" w:cs="宋体"/>
                <w:spacing w:val="-9"/>
              </w:rPr>
              <w:t>，确定阶段/整体</w:t>
            </w:r>
            <w:r>
              <w:rPr>
                <w:rFonts w:hint="eastAsia" w:ascii="宋体" w:hAnsi="宋体" w:eastAsia="宋体" w:cs="宋体"/>
              </w:rPr>
              <w:t xml:space="preserve"> </w:t>
            </w:r>
            <w:r>
              <w:rPr>
                <w:rFonts w:hint="eastAsia" w:ascii="宋体" w:hAnsi="宋体" w:eastAsia="宋体" w:cs="宋体"/>
                <w:spacing w:val="-2"/>
              </w:rPr>
              <w:t>付款金额与时间</w:t>
            </w:r>
          </w:p>
          <w:p w14:paraId="5161221B">
            <w:pPr>
              <w:pStyle w:val="38"/>
              <w:keepNext w:val="0"/>
              <w:keepLines w:val="0"/>
              <w:pageBreakBefore w:val="0"/>
              <w:wordWrap/>
              <w:overflowPunct/>
              <w:topLinePunct w:val="0"/>
              <w:bidi w:val="0"/>
              <w:spacing w:before="51" w:line="360" w:lineRule="auto"/>
              <w:ind w:left="115"/>
              <w:rPr>
                <w:rFonts w:hint="eastAsia" w:ascii="宋体" w:hAnsi="宋体" w:eastAsia="宋体" w:cs="宋体"/>
              </w:rPr>
            </w:pPr>
            <w:r>
              <w:rPr>
                <w:rFonts w:hint="eastAsia" w:ascii="宋体" w:hAnsi="宋体" w:eastAsia="宋体" w:cs="宋体"/>
                <w:spacing w:val="-4"/>
              </w:rPr>
              <w:t>4.</w:t>
            </w:r>
            <w:r>
              <w:rPr>
                <w:rFonts w:hint="eastAsia" w:ascii="宋体" w:hAnsi="宋体" w:eastAsia="宋体" w:cs="宋体"/>
                <w:spacing w:val="57"/>
              </w:rPr>
              <w:t xml:space="preserve"> </w:t>
            </w:r>
            <w:r>
              <w:rPr>
                <w:rFonts w:hint="eastAsia" w:ascii="宋体" w:hAnsi="宋体" w:eastAsia="宋体" w:cs="宋体"/>
                <w:spacing w:val="-4"/>
              </w:rPr>
              <w:t>是否核销预付款</w:t>
            </w:r>
          </w:p>
        </w:tc>
      </w:tr>
      <w:tr w14:paraId="09DA922A">
        <w:trPr>
          <w:trHeight w:val="513" w:hRule="atLeast"/>
        </w:trPr>
        <w:tc>
          <w:tcPr>
            <w:tcW w:w="2750" w:type="dxa"/>
            <w:vAlign w:val="top"/>
          </w:tcPr>
          <w:p w14:paraId="78DAB398">
            <w:pPr>
              <w:pStyle w:val="38"/>
              <w:keepNext w:val="0"/>
              <w:keepLines w:val="0"/>
              <w:pageBreakBefore w:val="0"/>
              <w:wordWrap/>
              <w:overflowPunct/>
              <w:topLinePunct w:val="0"/>
              <w:bidi w:val="0"/>
              <w:spacing w:before="121" w:line="360" w:lineRule="auto"/>
              <w:ind w:left="638"/>
              <w:rPr>
                <w:rFonts w:hint="eastAsia" w:ascii="宋体" w:hAnsi="宋体" w:eastAsia="宋体" w:cs="宋体"/>
              </w:rPr>
            </w:pPr>
            <w:r>
              <w:rPr>
                <w:rFonts w:hint="eastAsia" w:ascii="宋体" w:hAnsi="宋体" w:eastAsia="宋体" w:cs="宋体"/>
                <w:spacing w:val="-11"/>
              </w:rPr>
              <w:t>秘书长/理事长</w:t>
            </w:r>
          </w:p>
        </w:tc>
        <w:tc>
          <w:tcPr>
            <w:tcW w:w="5773" w:type="dxa"/>
            <w:vAlign w:val="top"/>
          </w:tcPr>
          <w:p w14:paraId="11BD0B9D">
            <w:pPr>
              <w:pStyle w:val="38"/>
              <w:keepNext w:val="0"/>
              <w:keepLines w:val="0"/>
              <w:pageBreakBefore w:val="0"/>
              <w:wordWrap/>
              <w:overflowPunct/>
              <w:topLinePunct w:val="0"/>
              <w:bidi w:val="0"/>
              <w:spacing w:before="122" w:line="360" w:lineRule="auto"/>
              <w:ind w:left="122"/>
              <w:rPr>
                <w:rFonts w:hint="eastAsia" w:ascii="宋体" w:hAnsi="宋体" w:eastAsia="宋体" w:cs="宋体"/>
              </w:rPr>
            </w:pPr>
            <w:r>
              <w:rPr>
                <w:rFonts w:hint="eastAsia" w:ascii="宋体" w:hAnsi="宋体" w:eastAsia="宋体" w:cs="宋体"/>
                <w:spacing w:val="-3"/>
              </w:rPr>
              <w:t>确认采购付款</w:t>
            </w:r>
          </w:p>
        </w:tc>
      </w:tr>
    </w:tbl>
    <w:p w14:paraId="0535D01A">
      <w:pPr>
        <w:keepNext w:val="0"/>
        <w:keepLines w:val="0"/>
        <w:pageBreakBefore w:val="0"/>
        <w:wordWrap/>
        <w:overflowPunct/>
        <w:topLinePunct w:val="0"/>
        <w:bidi w:val="0"/>
        <w:spacing w:before="1" w:line="360" w:lineRule="auto"/>
        <w:rPr>
          <w:rFonts w:hint="eastAsia" w:ascii="宋体" w:hAnsi="宋体" w:eastAsia="宋体" w:cs="宋体"/>
          <w:sz w:val="21"/>
        </w:rPr>
      </w:pPr>
    </w:p>
    <w:p w14:paraId="3BB63AA1">
      <w:pPr>
        <w:pStyle w:val="7"/>
        <w:keepNext w:val="0"/>
        <w:keepLines w:val="0"/>
        <w:pageBreakBefore w:val="0"/>
        <w:wordWrap/>
        <w:overflowPunct/>
        <w:topLinePunct w:val="0"/>
        <w:bidi w:val="0"/>
        <w:spacing w:before="121" w:line="360" w:lineRule="auto"/>
        <w:ind w:left="137" w:right="229" w:firstLine="483"/>
        <w:rPr>
          <w:rFonts w:hint="eastAsia" w:ascii="宋体" w:hAnsi="宋体" w:eastAsia="宋体" w:cs="宋体"/>
        </w:rPr>
      </w:pPr>
      <w:r>
        <w:rPr>
          <w:rFonts w:hint="eastAsia" w:ascii="宋体" w:hAnsi="宋体" w:eastAsia="宋体" w:cs="宋体"/>
          <w:sz w:val="21"/>
          <w:szCs w:val="21"/>
          <w:lang w:val="en-US" w:eastAsia="zh-CN"/>
        </w:rPr>
        <w:t xml:space="preserve"> </w:t>
      </w:r>
      <w:r>
        <w:rPr>
          <w:rFonts w:hint="eastAsia" w:ascii="宋体" w:hAnsi="宋体" w:eastAsia="宋体" w:cs="宋体"/>
          <w:b/>
          <w:bCs/>
          <w:spacing w:val="-4"/>
        </w:rPr>
        <w:t>第十</w:t>
      </w:r>
      <w:r>
        <w:rPr>
          <w:rFonts w:hint="eastAsia" w:ascii="宋体" w:hAnsi="宋体" w:eastAsia="宋体" w:cs="宋体"/>
          <w:b/>
          <w:bCs/>
          <w:spacing w:val="-4"/>
          <w:lang w:val="en-US" w:eastAsia="zh-CN"/>
        </w:rPr>
        <w:t>四</w:t>
      </w:r>
      <w:r>
        <w:rPr>
          <w:rFonts w:hint="eastAsia" w:ascii="宋体" w:hAnsi="宋体" w:eastAsia="宋体" w:cs="宋体"/>
          <w:b/>
          <w:bCs/>
          <w:spacing w:val="-4"/>
        </w:rPr>
        <w:t>条</w:t>
      </w:r>
      <w:r>
        <w:rPr>
          <w:rFonts w:hint="eastAsia" w:ascii="宋体" w:hAnsi="宋体" w:eastAsia="宋体" w:cs="宋体"/>
          <w:spacing w:val="71"/>
        </w:rPr>
        <w:t xml:space="preserve"> </w:t>
      </w:r>
      <w:r>
        <w:rPr>
          <w:rFonts w:hint="eastAsia" w:ascii="宋体" w:hAnsi="宋体" w:eastAsia="宋体" w:cs="宋体"/>
          <w:spacing w:val="-4"/>
        </w:rPr>
        <w:t>采购合同审批后</w:t>
      </w:r>
      <w:r>
        <w:rPr>
          <w:rFonts w:hint="eastAsia" w:ascii="宋体" w:hAnsi="宋体" w:eastAsia="宋体" w:cs="宋体"/>
          <w:spacing w:val="-44"/>
        </w:rPr>
        <w:t xml:space="preserve"> </w:t>
      </w:r>
      <w:r>
        <w:rPr>
          <w:rFonts w:hint="eastAsia" w:ascii="宋体" w:hAnsi="宋体" w:eastAsia="宋体" w:cs="宋体"/>
          <w:spacing w:val="-4"/>
        </w:rPr>
        <w:t>，应按照《</w:t>
      </w:r>
      <w:r>
        <w:rPr>
          <w:rFonts w:hint="eastAsia" w:ascii="宋体" w:hAnsi="宋体" w:eastAsia="宋体" w:cs="宋体"/>
          <w:spacing w:val="-4"/>
          <w:lang w:eastAsia="zh-CN"/>
        </w:rPr>
        <w:t>北京维康慈善基金会</w:t>
      </w:r>
      <w:r>
        <w:rPr>
          <w:rFonts w:hint="eastAsia" w:ascii="宋体" w:hAnsi="宋体" w:eastAsia="宋体" w:cs="宋体"/>
          <w:spacing w:val="-4"/>
        </w:rPr>
        <w:t>公</w:t>
      </w:r>
      <w:r>
        <w:rPr>
          <w:rFonts w:hint="eastAsia" w:ascii="宋体" w:hAnsi="宋体" w:eastAsia="宋体" w:cs="宋体"/>
          <w:spacing w:val="-2"/>
        </w:rPr>
        <w:t>章使用管理规定》进行用印及归档。</w:t>
      </w:r>
    </w:p>
    <w:p w14:paraId="1A7CAD36">
      <w:pPr>
        <w:keepNext w:val="0"/>
        <w:keepLines w:val="0"/>
        <w:pageBreakBefore w:val="0"/>
        <w:wordWrap/>
        <w:overflowPunct/>
        <w:topLinePunct w:val="0"/>
        <w:bidi w:val="0"/>
        <w:spacing w:line="360" w:lineRule="auto"/>
        <w:rPr>
          <w:rFonts w:hint="eastAsia" w:ascii="宋体" w:hAnsi="宋体" w:eastAsia="宋体" w:cs="宋体"/>
          <w:sz w:val="21"/>
        </w:rPr>
      </w:pPr>
    </w:p>
    <w:p w14:paraId="3224057F">
      <w:pPr>
        <w:pStyle w:val="7"/>
        <w:keepNext w:val="0"/>
        <w:keepLines w:val="0"/>
        <w:pageBreakBefore w:val="0"/>
        <w:wordWrap/>
        <w:overflowPunct/>
        <w:topLinePunct w:val="0"/>
        <w:bidi w:val="0"/>
        <w:spacing w:before="127" w:line="360" w:lineRule="auto"/>
        <w:ind w:left="2738"/>
        <w:outlineLvl w:val="0"/>
        <w:rPr>
          <w:rFonts w:hint="eastAsia" w:ascii="宋体" w:hAnsi="宋体" w:eastAsia="宋体" w:cs="宋体"/>
          <w:b/>
          <w:bCs/>
        </w:rPr>
      </w:pPr>
      <w:r>
        <w:rPr>
          <w:rFonts w:hint="eastAsia" w:ascii="宋体" w:hAnsi="宋体" w:eastAsia="宋体" w:cs="宋体"/>
          <w:b/>
          <w:bCs/>
          <w:spacing w:val="-1"/>
        </w:rPr>
        <w:t>第五章</w:t>
      </w:r>
      <w:r>
        <w:rPr>
          <w:rFonts w:hint="eastAsia" w:ascii="宋体" w:hAnsi="宋体" w:eastAsia="宋体" w:cs="宋体"/>
          <w:spacing w:val="-1"/>
        </w:rPr>
        <w:t xml:space="preserve">   </w:t>
      </w:r>
      <w:r>
        <w:rPr>
          <w:rFonts w:hint="eastAsia" w:ascii="宋体" w:hAnsi="宋体" w:eastAsia="宋体" w:cs="宋体"/>
          <w:b/>
          <w:bCs/>
          <w:spacing w:val="-1"/>
        </w:rPr>
        <w:t>采购接收及验收</w:t>
      </w:r>
    </w:p>
    <w:p w14:paraId="55ACB510">
      <w:pPr>
        <w:pStyle w:val="7"/>
        <w:keepNext w:val="0"/>
        <w:keepLines w:val="0"/>
        <w:pageBreakBefore w:val="0"/>
        <w:wordWrap/>
        <w:overflowPunct/>
        <w:topLinePunct w:val="0"/>
        <w:bidi w:val="0"/>
        <w:spacing w:before="214" w:line="360" w:lineRule="auto"/>
        <w:ind w:left="142" w:right="256" w:firstLine="477"/>
        <w:rPr>
          <w:rFonts w:hint="eastAsia" w:ascii="宋体" w:hAnsi="宋体" w:eastAsia="宋体" w:cs="宋体"/>
        </w:rPr>
      </w:pPr>
      <w:r>
        <w:rPr>
          <w:rFonts w:hint="eastAsia" w:ascii="宋体" w:hAnsi="宋体" w:eastAsia="宋体" w:cs="宋体"/>
          <w:b/>
          <w:bCs/>
          <w:spacing w:val="-3"/>
        </w:rPr>
        <w:t>第十</w:t>
      </w:r>
      <w:r>
        <w:rPr>
          <w:rFonts w:hint="eastAsia" w:ascii="宋体" w:hAnsi="宋体" w:eastAsia="宋体" w:cs="宋体"/>
          <w:b/>
          <w:bCs/>
          <w:spacing w:val="-3"/>
          <w:lang w:val="en-US" w:eastAsia="zh-CN"/>
        </w:rPr>
        <w:t>五</w:t>
      </w:r>
      <w:r>
        <w:rPr>
          <w:rFonts w:hint="eastAsia" w:ascii="宋体" w:hAnsi="宋体" w:eastAsia="宋体" w:cs="宋体"/>
          <w:b/>
          <w:bCs/>
          <w:spacing w:val="-3"/>
        </w:rPr>
        <w:t>条</w:t>
      </w:r>
      <w:r>
        <w:rPr>
          <w:rFonts w:hint="eastAsia" w:ascii="宋体" w:hAnsi="宋体" w:eastAsia="宋体" w:cs="宋体"/>
          <w:spacing w:val="67"/>
        </w:rPr>
        <w:t xml:space="preserve"> </w:t>
      </w:r>
      <w:r>
        <w:rPr>
          <w:rFonts w:hint="eastAsia" w:ascii="宋体" w:hAnsi="宋体" w:eastAsia="宋体" w:cs="宋体"/>
          <w:spacing w:val="-3"/>
        </w:rPr>
        <w:t>采购需求部门对实际收到货物或服务的数量、质量、</w:t>
      </w:r>
      <w:r>
        <w:rPr>
          <w:rFonts w:hint="eastAsia" w:ascii="宋体" w:hAnsi="宋体" w:eastAsia="宋体" w:cs="宋体"/>
        </w:rPr>
        <w:t xml:space="preserve"> </w:t>
      </w:r>
      <w:r>
        <w:rPr>
          <w:rFonts w:hint="eastAsia" w:ascii="宋体" w:hAnsi="宋体" w:eastAsia="宋体" w:cs="宋体"/>
          <w:spacing w:val="-3"/>
        </w:rPr>
        <w:t>交付时限进行确认。</w:t>
      </w:r>
    </w:p>
    <w:p w14:paraId="723266BF">
      <w:pPr>
        <w:pStyle w:val="7"/>
        <w:keepNext w:val="0"/>
        <w:keepLines w:val="0"/>
        <w:pageBreakBefore w:val="0"/>
        <w:wordWrap/>
        <w:overflowPunct/>
        <w:topLinePunct w:val="0"/>
        <w:bidi w:val="0"/>
        <w:spacing w:before="8" w:line="360" w:lineRule="auto"/>
        <w:ind w:left="133" w:right="135" w:firstLine="556"/>
        <w:rPr>
          <w:rFonts w:hint="eastAsia" w:ascii="宋体" w:hAnsi="宋体" w:eastAsia="宋体" w:cs="宋体"/>
        </w:rPr>
      </w:pPr>
      <w:r>
        <w:rPr>
          <w:rFonts w:hint="eastAsia" w:ascii="宋体" w:hAnsi="宋体" w:eastAsia="宋体" w:cs="宋体"/>
          <w:spacing w:val="-4"/>
        </w:rPr>
        <w:t>(一)</w:t>
      </w:r>
      <w:r>
        <w:rPr>
          <w:rFonts w:hint="eastAsia" w:ascii="宋体" w:hAnsi="宋体" w:eastAsia="宋体" w:cs="宋体"/>
          <w:spacing w:val="78"/>
        </w:rPr>
        <w:t xml:space="preserve"> </w:t>
      </w:r>
      <w:r>
        <w:rPr>
          <w:rFonts w:hint="eastAsia" w:ascii="宋体" w:hAnsi="宋体" w:eastAsia="宋体" w:cs="宋体"/>
          <w:spacing w:val="-4"/>
        </w:rPr>
        <w:t>需求部门按照相应的采购合同/订单约定的规</w:t>
      </w:r>
      <w:r>
        <w:rPr>
          <w:rFonts w:hint="eastAsia" w:ascii="宋体" w:hAnsi="宋体" w:eastAsia="宋体" w:cs="宋体"/>
          <w:spacing w:val="-5"/>
        </w:rPr>
        <w:t>格、数量、质</w:t>
      </w:r>
      <w:r>
        <w:rPr>
          <w:rFonts w:hint="eastAsia" w:ascii="宋体" w:hAnsi="宋体" w:eastAsia="宋体" w:cs="宋体"/>
        </w:rPr>
        <w:t xml:space="preserve"> </w:t>
      </w:r>
      <w:r>
        <w:rPr>
          <w:rFonts w:hint="eastAsia" w:ascii="宋体" w:hAnsi="宋体" w:eastAsia="宋体" w:cs="宋体"/>
          <w:spacing w:val="-6"/>
        </w:rPr>
        <w:t>量标准、交付时限等进行接收/验收</w:t>
      </w:r>
      <w:r>
        <w:rPr>
          <w:rFonts w:hint="eastAsia" w:ascii="宋体" w:hAnsi="宋体" w:eastAsia="宋体" w:cs="宋体"/>
          <w:spacing w:val="-46"/>
        </w:rPr>
        <w:t xml:space="preserve"> </w:t>
      </w:r>
      <w:r>
        <w:rPr>
          <w:rFonts w:hint="eastAsia" w:ascii="宋体" w:hAnsi="宋体" w:eastAsia="宋体" w:cs="宋体"/>
          <w:spacing w:val="-6"/>
        </w:rPr>
        <w:t>，不得接收与采购合同/采</w:t>
      </w:r>
      <w:r>
        <w:rPr>
          <w:rFonts w:hint="eastAsia" w:ascii="宋体" w:hAnsi="宋体" w:eastAsia="宋体" w:cs="宋体"/>
          <w:spacing w:val="-7"/>
        </w:rPr>
        <w:t>购订单</w:t>
      </w:r>
      <w:r>
        <w:rPr>
          <w:rFonts w:hint="eastAsia" w:ascii="宋体" w:hAnsi="宋体" w:eastAsia="宋体" w:cs="宋体"/>
        </w:rPr>
        <w:t xml:space="preserve"> </w:t>
      </w:r>
      <w:r>
        <w:rPr>
          <w:rFonts w:hint="eastAsia" w:ascii="宋体" w:hAnsi="宋体" w:eastAsia="宋体" w:cs="宋体"/>
          <w:spacing w:val="-2"/>
        </w:rPr>
        <w:t>内容不相符的货物或服务。</w:t>
      </w:r>
    </w:p>
    <w:p w14:paraId="021E29FB">
      <w:pPr>
        <w:pStyle w:val="7"/>
        <w:keepNext w:val="0"/>
        <w:keepLines w:val="0"/>
        <w:pageBreakBefore w:val="0"/>
        <w:wordWrap/>
        <w:overflowPunct/>
        <w:topLinePunct w:val="0"/>
        <w:bidi w:val="0"/>
        <w:spacing w:before="254" w:line="360" w:lineRule="auto"/>
        <w:ind w:left="133" w:right="109" w:firstLine="556"/>
        <w:rPr>
          <w:rFonts w:hint="eastAsia" w:ascii="宋体" w:hAnsi="宋体" w:eastAsia="宋体" w:cs="宋体"/>
        </w:rPr>
      </w:pPr>
      <w:r>
        <w:rPr>
          <w:rFonts w:hint="eastAsia" w:ascii="宋体" w:hAnsi="宋体" w:eastAsia="宋体" w:cs="宋体"/>
          <w:spacing w:val="-7"/>
        </w:rPr>
        <w:t>(二)</w:t>
      </w:r>
      <w:r>
        <w:rPr>
          <w:rFonts w:hint="eastAsia" w:ascii="宋体" w:hAnsi="宋体" w:eastAsia="宋体" w:cs="宋体"/>
          <w:spacing w:val="91"/>
        </w:rPr>
        <w:t xml:space="preserve"> </w:t>
      </w:r>
      <w:r>
        <w:rPr>
          <w:rFonts w:hint="eastAsia" w:ascii="宋体" w:hAnsi="宋体" w:eastAsia="宋体" w:cs="宋体"/>
          <w:spacing w:val="-7"/>
        </w:rPr>
        <w:t>需求部门应在合同约定的期限，按照验收标准对货物或者服</w:t>
      </w:r>
      <w:r>
        <w:rPr>
          <w:rFonts w:hint="eastAsia" w:ascii="宋体" w:hAnsi="宋体" w:eastAsia="宋体" w:cs="宋体"/>
        </w:rPr>
        <w:t xml:space="preserve"> </w:t>
      </w:r>
      <w:r>
        <w:rPr>
          <w:rFonts w:hint="eastAsia" w:ascii="宋体" w:hAnsi="宋体" w:eastAsia="宋体" w:cs="宋体"/>
          <w:spacing w:val="-5"/>
        </w:rPr>
        <w:t>务进行及时验收</w:t>
      </w:r>
      <w:r>
        <w:rPr>
          <w:rFonts w:hint="eastAsia" w:ascii="宋体" w:hAnsi="宋体" w:eastAsia="宋体" w:cs="宋体"/>
          <w:spacing w:val="-44"/>
        </w:rPr>
        <w:t xml:space="preserve"> </w:t>
      </w:r>
      <w:r>
        <w:rPr>
          <w:rFonts w:hint="eastAsia" w:ascii="宋体" w:hAnsi="宋体" w:eastAsia="宋体" w:cs="宋体"/>
          <w:spacing w:val="-5"/>
        </w:rPr>
        <w:t>，并予以记录。</w:t>
      </w:r>
    </w:p>
    <w:p w14:paraId="620451F7">
      <w:pPr>
        <w:pStyle w:val="7"/>
        <w:keepNext w:val="0"/>
        <w:keepLines w:val="0"/>
        <w:pageBreakBefore w:val="0"/>
        <w:wordWrap/>
        <w:overflowPunct/>
        <w:topLinePunct w:val="0"/>
        <w:bidi w:val="0"/>
        <w:spacing w:before="266" w:line="360" w:lineRule="auto"/>
        <w:ind w:left="130" w:right="109" w:firstLine="559"/>
        <w:rPr>
          <w:rFonts w:hint="eastAsia" w:ascii="宋体" w:hAnsi="宋体" w:eastAsia="宋体" w:cs="宋体"/>
          <w:sz w:val="21"/>
        </w:rPr>
      </w:pPr>
      <w:r>
        <w:rPr>
          <w:rFonts w:hint="eastAsia" w:ascii="宋体" w:hAnsi="宋体" w:eastAsia="宋体" w:cs="宋体"/>
          <w:spacing w:val="-6"/>
        </w:rPr>
        <w:t>(三)</w:t>
      </w:r>
      <w:r>
        <w:rPr>
          <w:rFonts w:hint="eastAsia" w:ascii="宋体" w:hAnsi="宋体" w:eastAsia="宋体" w:cs="宋体"/>
          <w:spacing w:val="63"/>
        </w:rPr>
        <w:t xml:space="preserve"> </w:t>
      </w:r>
      <w:r>
        <w:rPr>
          <w:rFonts w:hint="eastAsia" w:ascii="宋体" w:hAnsi="宋体" w:eastAsia="宋体" w:cs="宋体"/>
          <w:spacing w:val="-6"/>
        </w:rPr>
        <w:t>验收经办人员应该对在接收过程中知晓的采购价格保密，不</w:t>
      </w:r>
      <w:r>
        <w:rPr>
          <w:rFonts w:hint="eastAsia" w:ascii="宋体" w:hAnsi="宋体" w:eastAsia="宋体" w:cs="宋体"/>
        </w:rPr>
        <w:t xml:space="preserve"> </w:t>
      </w:r>
      <w:r>
        <w:rPr>
          <w:rFonts w:hint="eastAsia" w:ascii="宋体" w:hAnsi="宋体" w:eastAsia="宋体" w:cs="宋体"/>
          <w:spacing w:val="-5"/>
        </w:rPr>
        <w:t>得泄露。</w:t>
      </w:r>
    </w:p>
    <w:p w14:paraId="005F1479">
      <w:pPr>
        <w:keepNext w:val="0"/>
        <w:keepLines w:val="0"/>
        <w:pageBreakBefore w:val="0"/>
        <w:wordWrap/>
        <w:overflowPunct/>
        <w:topLinePunct w:val="0"/>
        <w:bidi w:val="0"/>
        <w:spacing w:line="360" w:lineRule="auto"/>
        <w:rPr>
          <w:rFonts w:hint="eastAsia" w:ascii="宋体" w:hAnsi="宋体" w:eastAsia="宋体" w:cs="宋体"/>
          <w:sz w:val="21"/>
        </w:rPr>
      </w:pPr>
    </w:p>
    <w:p w14:paraId="3985C243">
      <w:pPr>
        <w:pStyle w:val="7"/>
        <w:keepNext w:val="0"/>
        <w:keepLines w:val="0"/>
        <w:pageBreakBefore w:val="0"/>
        <w:numPr>
          <w:ilvl w:val="0"/>
          <w:numId w:val="2"/>
        </w:numPr>
        <w:wordWrap/>
        <w:overflowPunct/>
        <w:topLinePunct w:val="0"/>
        <w:bidi w:val="0"/>
        <w:spacing w:before="128" w:line="360" w:lineRule="auto"/>
        <w:ind w:left="3150" w:leftChars="0" w:firstLineChars="0"/>
        <w:rPr>
          <w:rFonts w:hint="eastAsia" w:ascii="宋体" w:hAnsi="宋体" w:eastAsia="宋体" w:cs="宋体"/>
          <w:b/>
          <w:bCs/>
          <w:spacing w:val="-2"/>
        </w:rPr>
      </w:pPr>
      <w:r>
        <w:rPr>
          <w:rFonts w:hint="eastAsia" w:ascii="宋体" w:hAnsi="宋体" w:eastAsia="宋体" w:cs="宋体"/>
          <w:b/>
          <w:bCs/>
          <w:spacing w:val="-2"/>
        </w:rPr>
        <w:t xml:space="preserve">  采购付款</w:t>
      </w:r>
    </w:p>
    <w:p w14:paraId="0377DD14">
      <w:pPr>
        <w:pStyle w:val="7"/>
        <w:keepNext w:val="0"/>
        <w:keepLines w:val="0"/>
        <w:pageBreakBefore w:val="0"/>
        <w:wordWrap/>
        <w:overflowPunct/>
        <w:topLinePunct w:val="0"/>
        <w:bidi w:val="0"/>
        <w:spacing w:before="59" w:line="360" w:lineRule="auto"/>
        <w:ind w:firstLine="545" w:firstLineChars="200"/>
        <w:rPr>
          <w:rFonts w:hint="eastAsia" w:ascii="宋体" w:hAnsi="宋体" w:eastAsia="宋体" w:cs="宋体"/>
        </w:rPr>
      </w:pPr>
      <w:r>
        <w:rPr>
          <w:rFonts w:hint="eastAsia" w:ascii="宋体" w:hAnsi="宋体" w:eastAsia="宋体" w:cs="宋体"/>
          <w:b/>
          <w:bCs/>
          <w:spacing w:val="-4"/>
        </w:rPr>
        <w:t>第十</w:t>
      </w:r>
      <w:r>
        <w:rPr>
          <w:rFonts w:hint="eastAsia" w:ascii="宋体" w:hAnsi="宋体" w:eastAsia="宋体" w:cs="宋体"/>
          <w:b/>
          <w:bCs/>
          <w:spacing w:val="-4"/>
          <w:lang w:val="en-US" w:eastAsia="zh-CN"/>
        </w:rPr>
        <w:t>六</w:t>
      </w:r>
      <w:r>
        <w:rPr>
          <w:rFonts w:hint="eastAsia" w:ascii="宋体" w:hAnsi="宋体" w:eastAsia="宋体" w:cs="宋体"/>
          <w:b/>
          <w:bCs/>
          <w:spacing w:val="-4"/>
        </w:rPr>
        <w:t>条</w:t>
      </w:r>
      <w:r>
        <w:rPr>
          <w:rFonts w:hint="eastAsia" w:ascii="宋体" w:hAnsi="宋体" w:eastAsia="宋体" w:cs="宋体"/>
          <w:spacing w:val="73"/>
        </w:rPr>
        <w:t xml:space="preserve"> </w:t>
      </w:r>
      <w:r>
        <w:rPr>
          <w:rFonts w:hint="eastAsia" w:ascii="宋体" w:hAnsi="宋体" w:eastAsia="宋体" w:cs="宋体"/>
          <w:spacing w:val="-4"/>
        </w:rPr>
        <w:t>供应商应按照合同约定向基金会开具增值税专用发票，</w:t>
      </w:r>
      <w:r>
        <w:rPr>
          <w:rFonts w:hint="eastAsia" w:ascii="宋体" w:hAnsi="宋体" w:eastAsia="宋体" w:cs="宋体"/>
        </w:rPr>
        <w:t xml:space="preserve"> </w:t>
      </w:r>
      <w:r>
        <w:rPr>
          <w:rFonts w:hint="eastAsia" w:ascii="宋体" w:hAnsi="宋体" w:eastAsia="宋体" w:cs="宋体"/>
          <w:spacing w:val="-1"/>
        </w:rPr>
        <w:t>基金会按照合同约定的付款期限及供应商实际履约情况支付对应的</w:t>
      </w:r>
      <w:r>
        <w:rPr>
          <w:rFonts w:hint="eastAsia" w:ascii="宋体" w:hAnsi="宋体" w:eastAsia="宋体" w:cs="宋体"/>
          <w:spacing w:val="2"/>
        </w:rPr>
        <w:t xml:space="preserve">    </w:t>
      </w:r>
      <w:r>
        <w:rPr>
          <w:rFonts w:hint="eastAsia" w:ascii="宋体" w:hAnsi="宋体" w:eastAsia="宋体" w:cs="宋体"/>
          <w:spacing w:val="-6"/>
        </w:rPr>
        <w:t>款项。</w:t>
      </w:r>
    </w:p>
    <w:p w14:paraId="675B78B3">
      <w:pPr>
        <w:pStyle w:val="7"/>
        <w:keepNext w:val="0"/>
        <w:keepLines w:val="0"/>
        <w:pageBreakBefore w:val="0"/>
        <w:wordWrap/>
        <w:overflowPunct/>
        <w:topLinePunct w:val="0"/>
        <w:bidi w:val="0"/>
        <w:spacing w:before="249" w:line="360" w:lineRule="auto"/>
        <w:ind w:left="521"/>
        <w:rPr>
          <w:rFonts w:hint="eastAsia" w:ascii="宋体" w:hAnsi="宋体" w:eastAsia="宋体" w:cs="宋体"/>
        </w:rPr>
      </w:pPr>
      <w:r>
        <w:rPr>
          <w:rFonts w:hint="eastAsia" w:ascii="宋体" w:hAnsi="宋体" w:eastAsia="宋体" w:cs="宋体"/>
          <w:b/>
          <w:bCs/>
          <w:spacing w:val="-5"/>
        </w:rPr>
        <w:t>第十</w:t>
      </w:r>
      <w:r>
        <w:rPr>
          <w:rFonts w:hint="eastAsia" w:ascii="宋体" w:hAnsi="宋体" w:eastAsia="宋体" w:cs="宋体"/>
          <w:b/>
          <w:bCs/>
          <w:spacing w:val="-5"/>
          <w:lang w:val="en-US" w:eastAsia="zh-CN"/>
        </w:rPr>
        <w:t>七</w:t>
      </w:r>
      <w:r>
        <w:rPr>
          <w:rFonts w:hint="eastAsia" w:ascii="宋体" w:hAnsi="宋体" w:eastAsia="宋体" w:cs="宋体"/>
          <w:b/>
          <w:bCs/>
          <w:spacing w:val="-5"/>
        </w:rPr>
        <w:t>条</w:t>
      </w:r>
      <w:r>
        <w:rPr>
          <w:rFonts w:hint="eastAsia" w:ascii="宋体" w:hAnsi="宋体" w:eastAsia="宋体" w:cs="宋体"/>
          <w:spacing w:val="76"/>
        </w:rPr>
        <w:t xml:space="preserve"> </w:t>
      </w:r>
      <w:r>
        <w:rPr>
          <w:rFonts w:hint="eastAsia" w:ascii="宋体" w:hAnsi="宋体" w:eastAsia="宋体" w:cs="宋体"/>
          <w:spacing w:val="-5"/>
        </w:rPr>
        <w:t>货物、服务采购后</w:t>
      </w:r>
      <w:r>
        <w:rPr>
          <w:rFonts w:hint="eastAsia" w:ascii="宋体" w:hAnsi="宋体" w:eastAsia="宋体" w:cs="宋体"/>
          <w:spacing w:val="-47"/>
        </w:rPr>
        <w:t xml:space="preserve"> </w:t>
      </w:r>
      <w:r>
        <w:rPr>
          <w:rFonts w:hint="eastAsia" w:ascii="宋体" w:hAnsi="宋体" w:eastAsia="宋体" w:cs="宋体"/>
          <w:spacing w:val="-5"/>
        </w:rPr>
        <w:t>，根据资产种类入账。</w:t>
      </w:r>
    </w:p>
    <w:p w14:paraId="3F6F71CE">
      <w:pPr>
        <w:keepNext w:val="0"/>
        <w:keepLines w:val="0"/>
        <w:pageBreakBefore w:val="0"/>
        <w:wordWrap/>
        <w:overflowPunct/>
        <w:topLinePunct w:val="0"/>
        <w:bidi w:val="0"/>
        <w:spacing w:line="360" w:lineRule="auto"/>
        <w:rPr>
          <w:rFonts w:hint="eastAsia" w:ascii="宋体" w:hAnsi="宋体" w:eastAsia="宋体" w:cs="宋体"/>
          <w:sz w:val="21"/>
        </w:rPr>
      </w:pPr>
    </w:p>
    <w:p w14:paraId="6ABF9517">
      <w:pPr>
        <w:pStyle w:val="7"/>
        <w:keepNext w:val="0"/>
        <w:keepLines w:val="0"/>
        <w:pageBreakBefore w:val="0"/>
        <w:wordWrap/>
        <w:overflowPunct/>
        <w:topLinePunct w:val="0"/>
        <w:bidi w:val="0"/>
        <w:spacing w:before="128" w:line="360" w:lineRule="auto"/>
        <w:ind w:left="3409"/>
        <w:outlineLvl w:val="0"/>
        <w:rPr>
          <w:rFonts w:hint="eastAsia" w:ascii="宋体" w:hAnsi="宋体" w:eastAsia="宋体" w:cs="宋体"/>
          <w:b/>
          <w:bCs/>
        </w:rPr>
      </w:pPr>
      <w:r>
        <w:rPr>
          <w:rFonts w:hint="eastAsia" w:ascii="宋体" w:hAnsi="宋体" w:eastAsia="宋体" w:cs="宋体"/>
          <w:b/>
          <w:bCs/>
          <w:spacing w:val="-7"/>
        </w:rPr>
        <w:t>第七章</w:t>
      </w:r>
      <w:r>
        <w:rPr>
          <w:rFonts w:hint="eastAsia" w:ascii="宋体" w:hAnsi="宋体" w:eastAsia="宋体" w:cs="宋体"/>
          <w:b/>
          <w:bCs/>
          <w:spacing w:val="70"/>
        </w:rPr>
        <w:t xml:space="preserve"> </w:t>
      </w:r>
      <w:r>
        <w:rPr>
          <w:rFonts w:hint="eastAsia" w:ascii="宋体" w:hAnsi="宋体" w:eastAsia="宋体" w:cs="宋体"/>
          <w:b/>
          <w:bCs/>
          <w:spacing w:val="-7"/>
        </w:rPr>
        <w:t>附则</w:t>
      </w:r>
    </w:p>
    <w:p w14:paraId="1BF6F5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89" w:firstLineChars="200"/>
        <w:textAlignment w:val="baseline"/>
        <w:rPr>
          <w:rFonts w:hint="eastAsia" w:ascii="宋体" w:hAnsi="宋体" w:eastAsia="宋体" w:cs="宋体"/>
          <w:sz w:val="28"/>
          <w:szCs w:val="28"/>
          <w:lang w:val="en-US"/>
        </w:rPr>
      </w:pPr>
      <w:r>
        <w:rPr>
          <w:rFonts w:hint="eastAsia" w:ascii="宋体" w:hAnsi="宋体" w:eastAsia="宋体" w:cs="宋体"/>
          <w:b/>
          <w:bCs/>
          <w:spacing w:val="7"/>
          <w:position w:val="17"/>
          <w:sz w:val="28"/>
          <w:szCs w:val="28"/>
          <w:lang w:val="en-US" w:eastAsia="zh-CN"/>
        </w:rPr>
        <w:t>第十九条</w:t>
      </w:r>
      <w:r>
        <w:rPr>
          <w:rFonts w:hint="eastAsia" w:ascii="宋体" w:hAnsi="宋体" w:eastAsia="宋体" w:cs="宋体"/>
          <w:spacing w:val="7"/>
          <w:position w:val="17"/>
          <w:sz w:val="28"/>
          <w:szCs w:val="28"/>
          <w:lang w:val="en-US" w:eastAsia="zh-CN"/>
        </w:rPr>
        <w:t xml:space="preserve"> 本制度于第二届第8次理事会审议通过，自通过之日起施行。</w:t>
      </w:r>
      <w:bookmarkEnd w:id="2"/>
      <w:bookmarkStart w:id="3" w:name="_GoBack"/>
      <w:bookmarkEnd w:id="3"/>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200001F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PingFang SC Semibold">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AF88">
    <w:pPr>
      <w:pStyle w:val="11"/>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5C22FA">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F5C22FA">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090974"/>
    <w:multiLevelType w:val="multilevel"/>
    <w:tmpl w:val="64090974"/>
    <w:lvl w:ilvl="0" w:tentative="0">
      <w:start w:val="1"/>
      <w:numFmt w:val="japaneseCounting"/>
      <w:pStyle w:val="36"/>
      <w:lvlText w:val="第%1条"/>
      <w:lvlJc w:val="left"/>
      <w:pPr>
        <w:tabs>
          <w:tab w:val="left" w:pos="1740"/>
        </w:tabs>
        <w:ind w:left="1740" w:hanging="1305"/>
      </w:pPr>
      <w:rPr>
        <w:rFonts w:hint="eastAsia"/>
      </w:rPr>
    </w:lvl>
    <w:lvl w:ilvl="1" w:tentative="0">
      <w:start w:val="1"/>
      <w:numFmt w:val="decimal"/>
      <w:lvlText w:val="%2、"/>
      <w:lvlJc w:val="left"/>
      <w:pPr>
        <w:tabs>
          <w:tab w:val="left" w:pos="1215"/>
        </w:tabs>
        <w:ind w:left="1215" w:hanging="360"/>
      </w:pPr>
      <w:rPr>
        <w:rFonts w:hint="eastAsia"/>
      </w:rPr>
    </w:lvl>
    <w:lvl w:ilvl="2" w:tentative="0">
      <w:start w:val="2"/>
      <w:numFmt w:val="japaneseCounting"/>
      <w:lvlText w:val="第%3节"/>
      <w:lvlJc w:val="left"/>
      <w:pPr>
        <w:tabs>
          <w:tab w:val="left" w:pos="2655"/>
        </w:tabs>
        <w:ind w:left="2655" w:hanging="1380"/>
      </w:pPr>
      <w:rPr>
        <w:rFonts w:hint="eastAsia"/>
      </w:rPr>
    </w:lvl>
    <w:lvl w:ilvl="3" w:tentative="0">
      <w:start w:val="1"/>
      <w:numFmt w:val="decimal"/>
      <w:lvlText w:val="%4．"/>
      <w:lvlJc w:val="left"/>
      <w:pPr>
        <w:tabs>
          <w:tab w:val="left" w:pos="2055"/>
        </w:tabs>
        <w:ind w:left="2055" w:hanging="360"/>
      </w:pPr>
      <w:rPr>
        <w:rFonts w:hint="eastAsia"/>
      </w:rPr>
    </w:lvl>
    <w:lvl w:ilvl="4" w:tentative="0">
      <w:start w:val="7"/>
      <w:numFmt w:val="decimal"/>
      <w:lvlText w:val="%5."/>
      <w:lvlJc w:val="left"/>
      <w:pPr>
        <w:tabs>
          <w:tab w:val="left" w:pos="2475"/>
        </w:tabs>
        <w:ind w:left="2475" w:hanging="360"/>
      </w:pPr>
      <w:rPr>
        <w:rFonts w:hint="default"/>
      </w:rPr>
    </w:lvl>
    <w:lvl w:ilvl="5" w:tentative="0">
      <w:start w:val="3"/>
      <w:numFmt w:val="japaneseCounting"/>
      <w:lvlText w:val="第%6章"/>
      <w:lvlJc w:val="left"/>
      <w:pPr>
        <w:tabs>
          <w:tab w:val="left" w:pos="3615"/>
        </w:tabs>
        <w:ind w:left="3615" w:hanging="1080"/>
      </w:pPr>
      <w:rPr>
        <w:rFonts w:hint="eastAsia"/>
      </w:rPr>
    </w:lvl>
    <w:lvl w:ilvl="6" w:tentative="0">
      <w:start w:val="1"/>
      <w:numFmt w:val="japaneseCounting"/>
      <w:lvlText w:val="%7、"/>
      <w:lvlJc w:val="left"/>
      <w:pPr>
        <w:tabs>
          <w:tab w:val="left" w:pos="3675"/>
        </w:tabs>
        <w:ind w:left="3675" w:hanging="720"/>
      </w:pPr>
      <w:rPr>
        <w:rFonts w:hint="eastAsia"/>
      </w:r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
    <w:nsid w:val="6E7E3690"/>
    <w:multiLevelType w:val="singleLevel"/>
    <w:tmpl w:val="6E7E3690"/>
    <w:lvl w:ilvl="0" w:tentative="0">
      <w:start w:val="6"/>
      <w:numFmt w:val="chineseCounting"/>
      <w:suff w:val="space"/>
      <w:lvlText w:val="第%1章"/>
      <w:lvlJc w:val="left"/>
      <w:pPr>
        <w:ind w:left="-8"/>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zMTk2MDRkZTgxMzNkMTgyMjI1MWJjNTE4MjFkZmUifQ=="/>
  </w:docVars>
  <w:rsids>
    <w:rsidRoot w:val="0056604F"/>
    <w:rsid w:val="00004F18"/>
    <w:rsid w:val="0000725C"/>
    <w:rsid w:val="00032634"/>
    <w:rsid w:val="00034A8A"/>
    <w:rsid w:val="00053A4D"/>
    <w:rsid w:val="000540A7"/>
    <w:rsid w:val="000568E5"/>
    <w:rsid w:val="000755D5"/>
    <w:rsid w:val="000756D2"/>
    <w:rsid w:val="00081D85"/>
    <w:rsid w:val="0008494F"/>
    <w:rsid w:val="000D3D28"/>
    <w:rsid w:val="000D7AA9"/>
    <w:rsid w:val="000F1CEF"/>
    <w:rsid w:val="0010019A"/>
    <w:rsid w:val="00115B19"/>
    <w:rsid w:val="001631C5"/>
    <w:rsid w:val="00166A0B"/>
    <w:rsid w:val="001760EB"/>
    <w:rsid w:val="00180C8D"/>
    <w:rsid w:val="001844D0"/>
    <w:rsid w:val="00195F4D"/>
    <w:rsid w:val="00197B30"/>
    <w:rsid w:val="001C656F"/>
    <w:rsid w:val="001D4808"/>
    <w:rsid w:val="001D6495"/>
    <w:rsid w:val="001E1CD3"/>
    <w:rsid w:val="001F2674"/>
    <w:rsid w:val="002043CE"/>
    <w:rsid w:val="00210166"/>
    <w:rsid w:val="00212365"/>
    <w:rsid w:val="00217E0A"/>
    <w:rsid w:val="0022033A"/>
    <w:rsid w:val="002312E4"/>
    <w:rsid w:val="002432A6"/>
    <w:rsid w:val="00245AFA"/>
    <w:rsid w:val="00250046"/>
    <w:rsid w:val="002547FC"/>
    <w:rsid w:val="0025699D"/>
    <w:rsid w:val="002808B0"/>
    <w:rsid w:val="00284D08"/>
    <w:rsid w:val="00292DDB"/>
    <w:rsid w:val="00293596"/>
    <w:rsid w:val="002A06CB"/>
    <w:rsid w:val="002A4B36"/>
    <w:rsid w:val="002B1AAE"/>
    <w:rsid w:val="002D457C"/>
    <w:rsid w:val="002D61DA"/>
    <w:rsid w:val="002D7742"/>
    <w:rsid w:val="002E4043"/>
    <w:rsid w:val="002F1C15"/>
    <w:rsid w:val="003068B2"/>
    <w:rsid w:val="00311C75"/>
    <w:rsid w:val="003248D4"/>
    <w:rsid w:val="00333A30"/>
    <w:rsid w:val="00357CC7"/>
    <w:rsid w:val="00373916"/>
    <w:rsid w:val="003A5B10"/>
    <w:rsid w:val="003B1A99"/>
    <w:rsid w:val="003C620C"/>
    <w:rsid w:val="003E28E5"/>
    <w:rsid w:val="003E36F8"/>
    <w:rsid w:val="0043548A"/>
    <w:rsid w:val="00440070"/>
    <w:rsid w:val="00452725"/>
    <w:rsid w:val="00453666"/>
    <w:rsid w:val="00462A1E"/>
    <w:rsid w:val="00464FE7"/>
    <w:rsid w:val="00472DB1"/>
    <w:rsid w:val="004A1C3C"/>
    <w:rsid w:val="004D01A2"/>
    <w:rsid w:val="00500F59"/>
    <w:rsid w:val="0051226A"/>
    <w:rsid w:val="00521302"/>
    <w:rsid w:val="00540FAF"/>
    <w:rsid w:val="0056604F"/>
    <w:rsid w:val="00587588"/>
    <w:rsid w:val="005A1BA2"/>
    <w:rsid w:val="005A2D1B"/>
    <w:rsid w:val="005B6239"/>
    <w:rsid w:val="005C0159"/>
    <w:rsid w:val="005C0B44"/>
    <w:rsid w:val="005D6092"/>
    <w:rsid w:val="005E3D71"/>
    <w:rsid w:val="005E69A5"/>
    <w:rsid w:val="005F74C3"/>
    <w:rsid w:val="00615F66"/>
    <w:rsid w:val="00617C3D"/>
    <w:rsid w:val="00634058"/>
    <w:rsid w:val="006350B0"/>
    <w:rsid w:val="00650647"/>
    <w:rsid w:val="00663CA2"/>
    <w:rsid w:val="006724B3"/>
    <w:rsid w:val="006763E5"/>
    <w:rsid w:val="00686DAE"/>
    <w:rsid w:val="006915F4"/>
    <w:rsid w:val="006B2D17"/>
    <w:rsid w:val="006C3D81"/>
    <w:rsid w:val="006C6AB2"/>
    <w:rsid w:val="006D2453"/>
    <w:rsid w:val="006F2010"/>
    <w:rsid w:val="006F23A5"/>
    <w:rsid w:val="006F400A"/>
    <w:rsid w:val="007128F0"/>
    <w:rsid w:val="00716CEE"/>
    <w:rsid w:val="00727D07"/>
    <w:rsid w:val="00733740"/>
    <w:rsid w:val="007373FC"/>
    <w:rsid w:val="00757801"/>
    <w:rsid w:val="007B5FF0"/>
    <w:rsid w:val="007C4EB0"/>
    <w:rsid w:val="007E61B2"/>
    <w:rsid w:val="007F291E"/>
    <w:rsid w:val="008242E7"/>
    <w:rsid w:val="0082548E"/>
    <w:rsid w:val="008327ED"/>
    <w:rsid w:val="00833D3A"/>
    <w:rsid w:val="0084646E"/>
    <w:rsid w:val="00857F37"/>
    <w:rsid w:val="00861D66"/>
    <w:rsid w:val="00866FF9"/>
    <w:rsid w:val="0086706E"/>
    <w:rsid w:val="00896865"/>
    <w:rsid w:val="008A697E"/>
    <w:rsid w:val="008B1515"/>
    <w:rsid w:val="008B62EB"/>
    <w:rsid w:val="008C01D6"/>
    <w:rsid w:val="008C04CD"/>
    <w:rsid w:val="008C7A5D"/>
    <w:rsid w:val="008D18EC"/>
    <w:rsid w:val="008F0309"/>
    <w:rsid w:val="0090216D"/>
    <w:rsid w:val="0092660B"/>
    <w:rsid w:val="009532E8"/>
    <w:rsid w:val="009578D6"/>
    <w:rsid w:val="0098147D"/>
    <w:rsid w:val="00981C7B"/>
    <w:rsid w:val="0098458A"/>
    <w:rsid w:val="00986E63"/>
    <w:rsid w:val="009E3EC0"/>
    <w:rsid w:val="00A2462A"/>
    <w:rsid w:val="00A2739D"/>
    <w:rsid w:val="00A5102E"/>
    <w:rsid w:val="00A5217E"/>
    <w:rsid w:val="00A530FF"/>
    <w:rsid w:val="00A7248C"/>
    <w:rsid w:val="00A75018"/>
    <w:rsid w:val="00AA2E16"/>
    <w:rsid w:val="00B01F58"/>
    <w:rsid w:val="00B02540"/>
    <w:rsid w:val="00B065FD"/>
    <w:rsid w:val="00B12B59"/>
    <w:rsid w:val="00B130B2"/>
    <w:rsid w:val="00B161C9"/>
    <w:rsid w:val="00B233EC"/>
    <w:rsid w:val="00B26650"/>
    <w:rsid w:val="00B3475B"/>
    <w:rsid w:val="00B4297A"/>
    <w:rsid w:val="00B44C02"/>
    <w:rsid w:val="00B52B1B"/>
    <w:rsid w:val="00B56256"/>
    <w:rsid w:val="00B610C9"/>
    <w:rsid w:val="00B661C1"/>
    <w:rsid w:val="00B70BB8"/>
    <w:rsid w:val="00B72C50"/>
    <w:rsid w:val="00B83BEA"/>
    <w:rsid w:val="00B84DC8"/>
    <w:rsid w:val="00B91C33"/>
    <w:rsid w:val="00BB79A3"/>
    <w:rsid w:val="00BC0FEA"/>
    <w:rsid w:val="00BC1671"/>
    <w:rsid w:val="00BE0419"/>
    <w:rsid w:val="00C315D3"/>
    <w:rsid w:val="00C5593B"/>
    <w:rsid w:val="00C57C86"/>
    <w:rsid w:val="00C65AE4"/>
    <w:rsid w:val="00C66F78"/>
    <w:rsid w:val="00C729FC"/>
    <w:rsid w:val="00CA48F4"/>
    <w:rsid w:val="00CB5C57"/>
    <w:rsid w:val="00CD2B0A"/>
    <w:rsid w:val="00D14F3E"/>
    <w:rsid w:val="00D20F8C"/>
    <w:rsid w:val="00D219EF"/>
    <w:rsid w:val="00D243A9"/>
    <w:rsid w:val="00D33C0A"/>
    <w:rsid w:val="00D4460B"/>
    <w:rsid w:val="00D82592"/>
    <w:rsid w:val="00D9291B"/>
    <w:rsid w:val="00DA6C37"/>
    <w:rsid w:val="00DB438C"/>
    <w:rsid w:val="00DC4114"/>
    <w:rsid w:val="00DC6A11"/>
    <w:rsid w:val="00E074A3"/>
    <w:rsid w:val="00E14036"/>
    <w:rsid w:val="00E15400"/>
    <w:rsid w:val="00E259DA"/>
    <w:rsid w:val="00E42AD2"/>
    <w:rsid w:val="00E448C7"/>
    <w:rsid w:val="00E717A7"/>
    <w:rsid w:val="00E925CC"/>
    <w:rsid w:val="00E944B4"/>
    <w:rsid w:val="00E952FA"/>
    <w:rsid w:val="00EA7CF1"/>
    <w:rsid w:val="00EB0364"/>
    <w:rsid w:val="00EC455F"/>
    <w:rsid w:val="00ED0AFB"/>
    <w:rsid w:val="00ED519B"/>
    <w:rsid w:val="00ED6706"/>
    <w:rsid w:val="00EF042F"/>
    <w:rsid w:val="00EF0A23"/>
    <w:rsid w:val="00F20983"/>
    <w:rsid w:val="00F37F8A"/>
    <w:rsid w:val="00F56F58"/>
    <w:rsid w:val="00F62609"/>
    <w:rsid w:val="00F928CC"/>
    <w:rsid w:val="00FB3833"/>
    <w:rsid w:val="00FB72F9"/>
    <w:rsid w:val="00FC5D98"/>
    <w:rsid w:val="00FF124D"/>
    <w:rsid w:val="0102329E"/>
    <w:rsid w:val="01160609"/>
    <w:rsid w:val="018A6F8E"/>
    <w:rsid w:val="01ED6CAD"/>
    <w:rsid w:val="02101814"/>
    <w:rsid w:val="02312F7F"/>
    <w:rsid w:val="024E2040"/>
    <w:rsid w:val="02B67118"/>
    <w:rsid w:val="02E417B4"/>
    <w:rsid w:val="02EB7BDC"/>
    <w:rsid w:val="03010501"/>
    <w:rsid w:val="03383FE1"/>
    <w:rsid w:val="03AC5C33"/>
    <w:rsid w:val="04073461"/>
    <w:rsid w:val="04527C07"/>
    <w:rsid w:val="04BB7392"/>
    <w:rsid w:val="04E0342C"/>
    <w:rsid w:val="04FB619D"/>
    <w:rsid w:val="05024355"/>
    <w:rsid w:val="052721DE"/>
    <w:rsid w:val="056E6A58"/>
    <w:rsid w:val="059B5F98"/>
    <w:rsid w:val="05D97B0E"/>
    <w:rsid w:val="05FB7358"/>
    <w:rsid w:val="06201292"/>
    <w:rsid w:val="06574387"/>
    <w:rsid w:val="06952298"/>
    <w:rsid w:val="06A11F4D"/>
    <w:rsid w:val="06CF4B4A"/>
    <w:rsid w:val="06D2062E"/>
    <w:rsid w:val="0713098B"/>
    <w:rsid w:val="077F1980"/>
    <w:rsid w:val="07844BDD"/>
    <w:rsid w:val="078E3692"/>
    <w:rsid w:val="07D85768"/>
    <w:rsid w:val="08317E77"/>
    <w:rsid w:val="084B1190"/>
    <w:rsid w:val="085308BF"/>
    <w:rsid w:val="085D7A7B"/>
    <w:rsid w:val="08835478"/>
    <w:rsid w:val="08B21D38"/>
    <w:rsid w:val="08E66C5C"/>
    <w:rsid w:val="09053C13"/>
    <w:rsid w:val="095128CD"/>
    <w:rsid w:val="095B6596"/>
    <w:rsid w:val="09BD6D84"/>
    <w:rsid w:val="09C07255"/>
    <w:rsid w:val="09C82D99"/>
    <w:rsid w:val="09CF74C7"/>
    <w:rsid w:val="09D87234"/>
    <w:rsid w:val="0A0B6164"/>
    <w:rsid w:val="0A0B7C4F"/>
    <w:rsid w:val="0A1C5D08"/>
    <w:rsid w:val="0A4B02CE"/>
    <w:rsid w:val="0A4B321F"/>
    <w:rsid w:val="0A5B3722"/>
    <w:rsid w:val="0AA33890"/>
    <w:rsid w:val="0ABB1EB5"/>
    <w:rsid w:val="0ABC4110"/>
    <w:rsid w:val="0ADF3BD0"/>
    <w:rsid w:val="0B427654"/>
    <w:rsid w:val="0B5213E1"/>
    <w:rsid w:val="0B591B6B"/>
    <w:rsid w:val="0B881222"/>
    <w:rsid w:val="0BF17F67"/>
    <w:rsid w:val="0D101492"/>
    <w:rsid w:val="0D7A0B23"/>
    <w:rsid w:val="0DD47C98"/>
    <w:rsid w:val="0DEB5CE5"/>
    <w:rsid w:val="0E35145B"/>
    <w:rsid w:val="0E8830D8"/>
    <w:rsid w:val="0EBD7820"/>
    <w:rsid w:val="0EFC5A3D"/>
    <w:rsid w:val="0F016691"/>
    <w:rsid w:val="0F8E07D8"/>
    <w:rsid w:val="0FB80C07"/>
    <w:rsid w:val="100077D3"/>
    <w:rsid w:val="103C71D3"/>
    <w:rsid w:val="106A7685"/>
    <w:rsid w:val="10A020E6"/>
    <w:rsid w:val="10CF75A7"/>
    <w:rsid w:val="10E70180"/>
    <w:rsid w:val="113600EA"/>
    <w:rsid w:val="11440241"/>
    <w:rsid w:val="115E2A5A"/>
    <w:rsid w:val="11BB361A"/>
    <w:rsid w:val="12253870"/>
    <w:rsid w:val="12300092"/>
    <w:rsid w:val="12351170"/>
    <w:rsid w:val="123F3DC9"/>
    <w:rsid w:val="125F5BF9"/>
    <w:rsid w:val="12636F5E"/>
    <w:rsid w:val="12651167"/>
    <w:rsid w:val="12AC581E"/>
    <w:rsid w:val="12E73703"/>
    <w:rsid w:val="130F68FB"/>
    <w:rsid w:val="13355582"/>
    <w:rsid w:val="13363321"/>
    <w:rsid w:val="139548BD"/>
    <w:rsid w:val="13B33D97"/>
    <w:rsid w:val="13B94B67"/>
    <w:rsid w:val="13C31808"/>
    <w:rsid w:val="13EB5978"/>
    <w:rsid w:val="1423741F"/>
    <w:rsid w:val="143160E1"/>
    <w:rsid w:val="143F31D6"/>
    <w:rsid w:val="144420BF"/>
    <w:rsid w:val="144806D1"/>
    <w:rsid w:val="14554F5C"/>
    <w:rsid w:val="146229DA"/>
    <w:rsid w:val="14641D97"/>
    <w:rsid w:val="146469D0"/>
    <w:rsid w:val="14B80434"/>
    <w:rsid w:val="14BE0F97"/>
    <w:rsid w:val="14F2332E"/>
    <w:rsid w:val="14F60324"/>
    <w:rsid w:val="15230C34"/>
    <w:rsid w:val="155D39E4"/>
    <w:rsid w:val="155D4821"/>
    <w:rsid w:val="15F17EEB"/>
    <w:rsid w:val="163634D9"/>
    <w:rsid w:val="163718EA"/>
    <w:rsid w:val="164E7E24"/>
    <w:rsid w:val="16572603"/>
    <w:rsid w:val="169436A1"/>
    <w:rsid w:val="16FB407A"/>
    <w:rsid w:val="171E004C"/>
    <w:rsid w:val="173F4BF0"/>
    <w:rsid w:val="17BF1BB6"/>
    <w:rsid w:val="17C80E4E"/>
    <w:rsid w:val="17DB50D7"/>
    <w:rsid w:val="182B6D6B"/>
    <w:rsid w:val="18895663"/>
    <w:rsid w:val="18D54C88"/>
    <w:rsid w:val="18DE65EB"/>
    <w:rsid w:val="18F12639"/>
    <w:rsid w:val="18FD6DD7"/>
    <w:rsid w:val="19064BE5"/>
    <w:rsid w:val="190E483B"/>
    <w:rsid w:val="193A3E7C"/>
    <w:rsid w:val="19555E3F"/>
    <w:rsid w:val="1A14741E"/>
    <w:rsid w:val="1A3127D7"/>
    <w:rsid w:val="1A693A0A"/>
    <w:rsid w:val="1A762903"/>
    <w:rsid w:val="1AB27E6A"/>
    <w:rsid w:val="1ADA4FB3"/>
    <w:rsid w:val="1AE26439"/>
    <w:rsid w:val="1B2E00FC"/>
    <w:rsid w:val="1B5F57B1"/>
    <w:rsid w:val="1BAE3A6F"/>
    <w:rsid w:val="1BB45A61"/>
    <w:rsid w:val="1C121932"/>
    <w:rsid w:val="1C1F28DB"/>
    <w:rsid w:val="1C21414B"/>
    <w:rsid w:val="1CAA155C"/>
    <w:rsid w:val="1CC30F56"/>
    <w:rsid w:val="1CF232D8"/>
    <w:rsid w:val="1D774C33"/>
    <w:rsid w:val="1D7A0A1A"/>
    <w:rsid w:val="1D927426"/>
    <w:rsid w:val="1DAE3C47"/>
    <w:rsid w:val="1DD03CB2"/>
    <w:rsid w:val="1DEC7622"/>
    <w:rsid w:val="1DF25181"/>
    <w:rsid w:val="1E1B79DB"/>
    <w:rsid w:val="1E273D63"/>
    <w:rsid w:val="1E54417D"/>
    <w:rsid w:val="1E9108B0"/>
    <w:rsid w:val="1E9653CA"/>
    <w:rsid w:val="1E9A1D40"/>
    <w:rsid w:val="1EC57FFA"/>
    <w:rsid w:val="1EDB2FC8"/>
    <w:rsid w:val="1F1C3E47"/>
    <w:rsid w:val="1F2E73A0"/>
    <w:rsid w:val="1F3F3354"/>
    <w:rsid w:val="1FCE59BE"/>
    <w:rsid w:val="1FDA7516"/>
    <w:rsid w:val="202D01DC"/>
    <w:rsid w:val="202D5CF5"/>
    <w:rsid w:val="206B4AA0"/>
    <w:rsid w:val="20F703B7"/>
    <w:rsid w:val="21105DBB"/>
    <w:rsid w:val="21B86DCC"/>
    <w:rsid w:val="21CB302D"/>
    <w:rsid w:val="21E409B4"/>
    <w:rsid w:val="22305E86"/>
    <w:rsid w:val="22BA42BE"/>
    <w:rsid w:val="22CA1635"/>
    <w:rsid w:val="22CE6F83"/>
    <w:rsid w:val="22F36DE1"/>
    <w:rsid w:val="235F7131"/>
    <w:rsid w:val="23636466"/>
    <w:rsid w:val="23660F21"/>
    <w:rsid w:val="23977485"/>
    <w:rsid w:val="23C87035"/>
    <w:rsid w:val="240E43FC"/>
    <w:rsid w:val="244F6D7A"/>
    <w:rsid w:val="24B63721"/>
    <w:rsid w:val="24FA61D7"/>
    <w:rsid w:val="250E30DE"/>
    <w:rsid w:val="252124F8"/>
    <w:rsid w:val="254C2315"/>
    <w:rsid w:val="256079DF"/>
    <w:rsid w:val="258B637D"/>
    <w:rsid w:val="25EC1246"/>
    <w:rsid w:val="25F5343D"/>
    <w:rsid w:val="26075636"/>
    <w:rsid w:val="262C20F9"/>
    <w:rsid w:val="268A2F42"/>
    <w:rsid w:val="269A4311"/>
    <w:rsid w:val="26D246AD"/>
    <w:rsid w:val="26D2491F"/>
    <w:rsid w:val="26DF1D6F"/>
    <w:rsid w:val="27087073"/>
    <w:rsid w:val="273122D6"/>
    <w:rsid w:val="27471A90"/>
    <w:rsid w:val="276723D6"/>
    <w:rsid w:val="27897505"/>
    <w:rsid w:val="279670A8"/>
    <w:rsid w:val="27AE6F91"/>
    <w:rsid w:val="282500D5"/>
    <w:rsid w:val="28323A91"/>
    <w:rsid w:val="285401B7"/>
    <w:rsid w:val="28660E7F"/>
    <w:rsid w:val="28747BBC"/>
    <w:rsid w:val="288D24F7"/>
    <w:rsid w:val="289C5384"/>
    <w:rsid w:val="2942643B"/>
    <w:rsid w:val="294E3BC3"/>
    <w:rsid w:val="296B3459"/>
    <w:rsid w:val="29B86D37"/>
    <w:rsid w:val="29BE3956"/>
    <w:rsid w:val="2A105314"/>
    <w:rsid w:val="2A1D2D31"/>
    <w:rsid w:val="2A1F2789"/>
    <w:rsid w:val="2A275088"/>
    <w:rsid w:val="2A3678C1"/>
    <w:rsid w:val="2A4214B9"/>
    <w:rsid w:val="2A4F5A88"/>
    <w:rsid w:val="2A637003"/>
    <w:rsid w:val="2A9A614D"/>
    <w:rsid w:val="2ACB422E"/>
    <w:rsid w:val="2ADD3FF6"/>
    <w:rsid w:val="2AFD1076"/>
    <w:rsid w:val="2B2C74FB"/>
    <w:rsid w:val="2B405175"/>
    <w:rsid w:val="2B532D1F"/>
    <w:rsid w:val="2B7303E8"/>
    <w:rsid w:val="2B7A1A4B"/>
    <w:rsid w:val="2BE015F9"/>
    <w:rsid w:val="2C53141F"/>
    <w:rsid w:val="2C5C24CD"/>
    <w:rsid w:val="2CA3722F"/>
    <w:rsid w:val="2CBB055A"/>
    <w:rsid w:val="2CCA66E2"/>
    <w:rsid w:val="2D3E38D9"/>
    <w:rsid w:val="2DA54A3C"/>
    <w:rsid w:val="2E0C3F40"/>
    <w:rsid w:val="2E286D31"/>
    <w:rsid w:val="2E3807EB"/>
    <w:rsid w:val="2ED335B0"/>
    <w:rsid w:val="2F8C35BB"/>
    <w:rsid w:val="2FFE603D"/>
    <w:rsid w:val="30C92EA7"/>
    <w:rsid w:val="30D13FDD"/>
    <w:rsid w:val="30F10EA1"/>
    <w:rsid w:val="30F95470"/>
    <w:rsid w:val="313F3377"/>
    <w:rsid w:val="318F0859"/>
    <w:rsid w:val="31940808"/>
    <w:rsid w:val="319E1E2A"/>
    <w:rsid w:val="31C600E4"/>
    <w:rsid w:val="3270672B"/>
    <w:rsid w:val="32DB7A77"/>
    <w:rsid w:val="32EB25E2"/>
    <w:rsid w:val="33193C42"/>
    <w:rsid w:val="332141B2"/>
    <w:rsid w:val="33386B9D"/>
    <w:rsid w:val="333C38CA"/>
    <w:rsid w:val="33EE22CD"/>
    <w:rsid w:val="34764CA7"/>
    <w:rsid w:val="34785A9E"/>
    <w:rsid w:val="34A63434"/>
    <w:rsid w:val="354E7D0E"/>
    <w:rsid w:val="355D0A59"/>
    <w:rsid w:val="356D32E9"/>
    <w:rsid w:val="35717B14"/>
    <w:rsid w:val="358A7D8D"/>
    <w:rsid w:val="359411F6"/>
    <w:rsid w:val="359A2843"/>
    <w:rsid w:val="35AB5CE6"/>
    <w:rsid w:val="35B86AC4"/>
    <w:rsid w:val="35D17021"/>
    <w:rsid w:val="367B5043"/>
    <w:rsid w:val="36CC1837"/>
    <w:rsid w:val="37042B77"/>
    <w:rsid w:val="3729249A"/>
    <w:rsid w:val="372A63BF"/>
    <w:rsid w:val="372C30AE"/>
    <w:rsid w:val="374D42D8"/>
    <w:rsid w:val="37635221"/>
    <w:rsid w:val="37813870"/>
    <w:rsid w:val="37C70E68"/>
    <w:rsid w:val="37F3547C"/>
    <w:rsid w:val="380E61AF"/>
    <w:rsid w:val="386D6D94"/>
    <w:rsid w:val="38E156A9"/>
    <w:rsid w:val="39151A29"/>
    <w:rsid w:val="39305BD3"/>
    <w:rsid w:val="39436480"/>
    <w:rsid w:val="396F4D44"/>
    <w:rsid w:val="397102C0"/>
    <w:rsid w:val="398D0F5E"/>
    <w:rsid w:val="39987F07"/>
    <w:rsid w:val="39BA7FF4"/>
    <w:rsid w:val="39C068BA"/>
    <w:rsid w:val="39F11B5E"/>
    <w:rsid w:val="3A291429"/>
    <w:rsid w:val="3A2C23A9"/>
    <w:rsid w:val="3A4B23D4"/>
    <w:rsid w:val="3A8D4B24"/>
    <w:rsid w:val="3AD93639"/>
    <w:rsid w:val="3B216411"/>
    <w:rsid w:val="3B546FE4"/>
    <w:rsid w:val="3B5713FA"/>
    <w:rsid w:val="3B92293D"/>
    <w:rsid w:val="3BC922AB"/>
    <w:rsid w:val="3C050724"/>
    <w:rsid w:val="3C1736A5"/>
    <w:rsid w:val="3CFF47B2"/>
    <w:rsid w:val="3D4F5376"/>
    <w:rsid w:val="3D554FB8"/>
    <w:rsid w:val="3D5863F0"/>
    <w:rsid w:val="3D9F041D"/>
    <w:rsid w:val="3DC34B27"/>
    <w:rsid w:val="3E497AAF"/>
    <w:rsid w:val="3E920E52"/>
    <w:rsid w:val="3EA37845"/>
    <w:rsid w:val="3EB54E0F"/>
    <w:rsid w:val="3EC22AD9"/>
    <w:rsid w:val="3EE77193"/>
    <w:rsid w:val="3F090B78"/>
    <w:rsid w:val="3F2131FE"/>
    <w:rsid w:val="3F2600B3"/>
    <w:rsid w:val="3F4E23F2"/>
    <w:rsid w:val="3F5D7377"/>
    <w:rsid w:val="3F6B3307"/>
    <w:rsid w:val="3FC50012"/>
    <w:rsid w:val="40507CAD"/>
    <w:rsid w:val="405154E2"/>
    <w:rsid w:val="40553120"/>
    <w:rsid w:val="40D05B55"/>
    <w:rsid w:val="40DA3AD0"/>
    <w:rsid w:val="40E16B61"/>
    <w:rsid w:val="41094F26"/>
    <w:rsid w:val="415F2A90"/>
    <w:rsid w:val="416249FF"/>
    <w:rsid w:val="41904A86"/>
    <w:rsid w:val="41BB3079"/>
    <w:rsid w:val="428110AB"/>
    <w:rsid w:val="42AA77B3"/>
    <w:rsid w:val="42D81D58"/>
    <w:rsid w:val="430626EC"/>
    <w:rsid w:val="432916EC"/>
    <w:rsid w:val="4343252D"/>
    <w:rsid w:val="43713144"/>
    <w:rsid w:val="43C951D3"/>
    <w:rsid w:val="43CC392D"/>
    <w:rsid w:val="43EF26E8"/>
    <w:rsid w:val="447A6DA3"/>
    <w:rsid w:val="44F76546"/>
    <w:rsid w:val="4575087C"/>
    <w:rsid w:val="45A92AC0"/>
    <w:rsid w:val="45D86FDA"/>
    <w:rsid w:val="45E507EC"/>
    <w:rsid w:val="45E93A34"/>
    <w:rsid w:val="461C7EFC"/>
    <w:rsid w:val="46521255"/>
    <w:rsid w:val="46553249"/>
    <w:rsid w:val="46DD3806"/>
    <w:rsid w:val="46EB5B01"/>
    <w:rsid w:val="47322D79"/>
    <w:rsid w:val="47603FBB"/>
    <w:rsid w:val="47904085"/>
    <w:rsid w:val="479823C7"/>
    <w:rsid w:val="47A04B31"/>
    <w:rsid w:val="47EE2F89"/>
    <w:rsid w:val="480565DA"/>
    <w:rsid w:val="48155CEF"/>
    <w:rsid w:val="481E30D0"/>
    <w:rsid w:val="485F78CA"/>
    <w:rsid w:val="4865148F"/>
    <w:rsid w:val="48954CDB"/>
    <w:rsid w:val="48AD4C5E"/>
    <w:rsid w:val="48E33C9E"/>
    <w:rsid w:val="48E93B29"/>
    <w:rsid w:val="49092436"/>
    <w:rsid w:val="493B28CD"/>
    <w:rsid w:val="49A00A7C"/>
    <w:rsid w:val="49CB2C5D"/>
    <w:rsid w:val="49D93EA4"/>
    <w:rsid w:val="4A5F5476"/>
    <w:rsid w:val="4A647E82"/>
    <w:rsid w:val="4AA113D0"/>
    <w:rsid w:val="4AC4029B"/>
    <w:rsid w:val="4ACF3D7E"/>
    <w:rsid w:val="4B0A3F59"/>
    <w:rsid w:val="4B485C7A"/>
    <w:rsid w:val="4B52639A"/>
    <w:rsid w:val="4B7C3291"/>
    <w:rsid w:val="4BAA258B"/>
    <w:rsid w:val="4BB853A3"/>
    <w:rsid w:val="4C1443C4"/>
    <w:rsid w:val="4C41667B"/>
    <w:rsid w:val="4C9D25A9"/>
    <w:rsid w:val="4D133619"/>
    <w:rsid w:val="4D2274B7"/>
    <w:rsid w:val="4D3059B4"/>
    <w:rsid w:val="4D6B308D"/>
    <w:rsid w:val="4DA94398"/>
    <w:rsid w:val="4DE82B06"/>
    <w:rsid w:val="4E100B6B"/>
    <w:rsid w:val="4E1B6CF0"/>
    <w:rsid w:val="4E251EEC"/>
    <w:rsid w:val="4E376B49"/>
    <w:rsid w:val="4E4A5B19"/>
    <w:rsid w:val="4E760E4A"/>
    <w:rsid w:val="4EA74AE8"/>
    <w:rsid w:val="4EDA5548"/>
    <w:rsid w:val="4F384A38"/>
    <w:rsid w:val="4F5C405E"/>
    <w:rsid w:val="4FFB2DD8"/>
    <w:rsid w:val="50166CFB"/>
    <w:rsid w:val="50282366"/>
    <w:rsid w:val="502F5742"/>
    <w:rsid w:val="50615B25"/>
    <w:rsid w:val="506A188C"/>
    <w:rsid w:val="50DD30AF"/>
    <w:rsid w:val="50EC3CED"/>
    <w:rsid w:val="511D013D"/>
    <w:rsid w:val="51346DFD"/>
    <w:rsid w:val="514B0823"/>
    <w:rsid w:val="51562D9D"/>
    <w:rsid w:val="51927057"/>
    <w:rsid w:val="51A65509"/>
    <w:rsid w:val="52033A6F"/>
    <w:rsid w:val="52124969"/>
    <w:rsid w:val="52B16E01"/>
    <w:rsid w:val="52B4508D"/>
    <w:rsid w:val="52CE67BE"/>
    <w:rsid w:val="530B7FAD"/>
    <w:rsid w:val="530F6D3F"/>
    <w:rsid w:val="533566BD"/>
    <w:rsid w:val="5374028C"/>
    <w:rsid w:val="53771B75"/>
    <w:rsid w:val="53B74F1B"/>
    <w:rsid w:val="53C56D3F"/>
    <w:rsid w:val="53F0413A"/>
    <w:rsid w:val="543E15B2"/>
    <w:rsid w:val="54595B19"/>
    <w:rsid w:val="548E3523"/>
    <w:rsid w:val="54E90D9D"/>
    <w:rsid w:val="54F02497"/>
    <w:rsid w:val="551C7DE8"/>
    <w:rsid w:val="55AD2B43"/>
    <w:rsid w:val="55C209E8"/>
    <w:rsid w:val="55C27608"/>
    <w:rsid w:val="55CA0E9D"/>
    <w:rsid w:val="55DD5BE9"/>
    <w:rsid w:val="56020F04"/>
    <w:rsid w:val="56430D92"/>
    <w:rsid w:val="56461242"/>
    <w:rsid w:val="56631FAE"/>
    <w:rsid w:val="56A10AA6"/>
    <w:rsid w:val="57546AEA"/>
    <w:rsid w:val="575E5F0A"/>
    <w:rsid w:val="57763DCC"/>
    <w:rsid w:val="57BD001C"/>
    <w:rsid w:val="58282E37"/>
    <w:rsid w:val="58663766"/>
    <w:rsid w:val="587444C4"/>
    <w:rsid w:val="58BB6425"/>
    <w:rsid w:val="58FF1F0C"/>
    <w:rsid w:val="5919772E"/>
    <w:rsid w:val="59524DB0"/>
    <w:rsid w:val="59AD2CE9"/>
    <w:rsid w:val="59C63FF9"/>
    <w:rsid w:val="5A16709A"/>
    <w:rsid w:val="5A394131"/>
    <w:rsid w:val="5A5933C5"/>
    <w:rsid w:val="5A7D3F05"/>
    <w:rsid w:val="5A9670A5"/>
    <w:rsid w:val="5AD62F97"/>
    <w:rsid w:val="5B3003D9"/>
    <w:rsid w:val="5B4877B3"/>
    <w:rsid w:val="5B621E0D"/>
    <w:rsid w:val="5B692A7C"/>
    <w:rsid w:val="5B7127C4"/>
    <w:rsid w:val="5C172D84"/>
    <w:rsid w:val="5C3B6AA6"/>
    <w:rsid w:val="5C5318B1"/>
    <w:rsid w:val="5C627F2C"/>
    <w:rsid w:val="5C8136A9"/>
    <w:rsid w:val="5C8857A8"/>
    <w:rsid w:val="5CDD2DE0"/>
    <w:rsid w:val="5D10782C"/>
    <w:rsid w:val="5D2E71C8"/>
    <w:rsid w:val="5D5C7E5D"/>
    <w:rsid w:val="5DD421FC"/>
    <w:rsid w:val="5DFC0077"/>
    <w:rsid w:val="5DFD017F"/>
    <w:rsid w:val="5E011E8B"/>
    <w:rsid w:val="5E135184"/>
    <w:rsid w:val="5E2E72B1"/>
    <w:rsid w:val="5E984E6D"/>
    <w:rsid w:val="5EE927E2"/>
    <w:rsid w:val="5F564BA0"/>
    <w:rsid w:val="5F92376B"/>
    <w:rsid w:val="5F9B2E68"/>
    <w:rsid w:val="5FA83469"/>
    <w:rsid w:val="5FAF4B98"/>
    <w:rsid w:val="5FC54047"/>
    <w:rsid w:val="5FDD5C4B"/>
    <w:rsid w:val="60162899"/>
    <w:rsid w:val="6024379E"/>
    <w:rsid w:val="6094456E"/>
    <w:rsid w:val="60A61B1B"/>
    <w:rsid w:val="60C04EED"/>
    <w:rsid w:val="613D3FB7"/>
    <w:rsid w:val="614A3F98"/>
    <w:rsid w:val="615E2572"/>
    <w:rsid w:val="61AE4B46"/>
    <w:rsid w:val="622905AE"/>
    <w:rsid w:val="62D570BE"/>
    <w:rsid w:val="63314ED7"/>
    <w:rsid w:val="63356453"/>
    <w:rsid w:val="63442DEB"/>
    <w:rsid w:val="634819AE"/>
    <w:rsid w:val="635131FB"/>
    <w:rsid w:val="63614E87"/>
    <w:rsid w:val="63961CEA"/>
    <w:rsid w:val="63BC461C"/>
    <w:rsid w:val="63CA13EB"/>
    <w:rsid w:val="63CE71E1"/>
    <w:rsid w:val="63F456D8"/>
    <w:rsid w:val="63F4786F"/>
    <w:rsid w:val="64B51E00"/>
    <w:rsid w:val="64BE7F07"/>
    <w:rsid w:val="64E22714"/>
    <w:rsid w:val="650C0D82"/>
    <w:rsid w:val="650F6EA2"/>
    <w:rsid w:val="653330E1"/>
    <w:rsid w:val="655A1BD0"/>
    <w:rsid w:val="656778C4"/>
    <w:rsid w:val="65A06CD1"/>
    <w:rsid w:val="65C64FA6"/>
    <w:rsid w:val="65CC17F9"/>
    <w:rsid w:val="65DF454B"/>
    <w:rsid w:val="667B1B76"/>
    <w:rsid w:val="66874914"/>
    <w:rsid w:val="669E3ED4"/>
    <w:rsid w:val="67092288"/>
    <w:rsid w:val="67305FC3"/>
    <w:rsid w:val="67B06ED9"/>
    <w:rsid w:val="67F65497"/>
    <w:rsid w:val="6836737D"/>
    <w:rsid w:val="685F3A82"/>
    <w:rsid w:val="6872380D"/>
    <w:rsid w:val="688B53D9"/>
    <w:rsid w:val="68D01B4E"/>
    <w:rsid w:val="68DC0C2B"/>
    <w:rsid w:val="693244F5"/>
    <w:rsid w:val="694E0222"/>
    <w:rsid w:val="69501DF9"/>
    <w:rsid w:val="698B1241"/>
    <w:rsid w:val="69AF60BB"/>
    <w:rsid w:val="69C00024"/>
    <w:rsid w:val="69EB1A07"/>
    <w:rsid w:val="69F04AE0"/>
    <w:rsid w:val="69F511B4"/>
    <w:rsid w:val="6A09007B"/>
    <w:rsid w:val="6A1A6FA0"/>
    <w:rsid w:val="6A1D1186"/>
    <w:rsid w:val="6A820EB2"/>
    <w:rsid w:val="6ABB6056"/>
    <w:rsid w:val="6AC661CD"/>
    <w:rsid w:val="6ACD4B1B"/>
    <w:rsid w:val="6AE13C1C"/>
    <w:rsid w:val="6B575643"/>
    <w:rsid w:val="6B697B8C"/>
    <w:rsid w:val="6B946FE4"/>
    <w:rsid w:val="6C051181"/>
    <w:rsid w:val="6C3317ED"/>
    <w:rsid w:val="6CA547AE"/>
    <w:rsid w:val="6CF92BE1"/>
    <w:rsid w:val="6D0A32EA"/>
    <w:rsid w:val="6D0A34D4"/>
    <w:rsid w:val="6D255665"/>
    <w:rsid w:val="6E1D7D2B"/>
    <w:rsid w:val="6E4A1AE5"/>
    <w:rsid w:val="6E8427DB"/>
    <w:rsid w:val="6ED14CA4"/>
    <w:rsid w:val="6F4A6502"/>
    <w:rsid w:val="6F6C4601"/>
    <w:rsid w:val="6F7401A0"/>
    <w:rsid w:val="6F7D05EB"/>
    <w:rsid w:val="6FBD3F56"/>
    <w:rsid w:val="6FC35613"/>
    <w:rsid w:val="702A75DC"/>
    <w:rsid w:val="704C5E52"/>
    <w:rsid w:val="707079BA"/>
    <w:rsid w:val="70D516C4"/>
    <w:rsid w:val="70FB048B"/>
    <w:rsid w:val="715B30BA"/>
    <w:rsid w:val="7208146B"/>
    <w:rsid w:val="720E5B05"/>
    <w:rsid w:val="72537531"/>
    <w:rsid w:val="72913D65"/>
    <w:rsid w:val="72DA30B7"/>
    <w:rsid w:val="730D6226"/>
    <w:rsid w:val="731131E6"/>
    <w:rsid w:val="731775A3"/>
    <w:rsid w:val="732620C0"/>
    <w:rsid w:val="73944970"/>
    <w:rsid w:val="73D55833"/>
    <w:rsid w:val="73FA53BB"/>
    <w:rsid w:val="741F7048"/>
    <w:rsid w:val="744C5FEB"/>
    <w:rsid w:val="744C62C0"/>
    <w:rsid w:val="74626FF6"/>
    <w:rsid w:val="746C429C"/>
    <w:rsid w:val="74E41CAC"/>
    <w:rsid w:val="74F50E3C"/>
    <w:rsid w:val="750C3CA6"/>
    <w:rsid w:val="75CF2C3E"/>
    <w:rsid w:val="764B547E"/>
    <w:rsid w:val="769161AF"/>
    <w:rsid w:val="76A45151"/>
    <w:rsid w:val="76A53884"/>
    <w:rsid w:val="76B36D96"/>
    <w:rsid w:val="76BD2A02"/>
    <w:rsid w:val="77383338"/>
    <w:rsid w:val="776B2CDC"/>
    <w:rsid w:val="776F416A"/>
    <w:rsid w:val="77780252"/>
    <w:rsid w:val="77BF5D31"/>
    <w:rsid w:val="77DB49A2"/>
    <w:rsid w:val="77F26EE6"/>
    <w:rsid w:val="78137469"/>
    <w:rsid w:val="7865697C"/>
    <w:rsid w:val="7872474B"/>
    <w:rsid w:val="78BD1776"/>
    <w:rsid w:val="78E42FBD"/>
    <w:rsid w:val="78E730F4"/>
    <w:rsid w:val="78EE49AF"/>
    <w:rsid w:val="79647F96"/>
    <w:rsid w:val="798C3A4D"/>
    <w:rsid w:val="79C77818"/>
    <w:rsid w:val="79D15B7D"/>
    <w:rsid w:val="79EB3DD7"/>
    <w:rsid w:val="7A0B2B1E"/>
    <w:rsid w:val="7A3212D3"/>
    <w:rsid w:val="7A940C99"/>
    <w:rsid w:val="7AA43496"/>
    <w:rsid w:val="7AA84881"/>
    <w:rsid w:val="7ABA2F3B"/>
    <w:rsid w:val="7AE538C6"/>
    <w:rsid w:val="7B195073"/>
    <w:rsid w:val="7B3F73D8"/>
    <w:rsid w:val="7B9E2441"/>
    <w:rsid w:val="7BF75541"/>
    <w:rsid w:val="7C631169"/>
    <w:rsid w:val="7CD42B97"/>
    <w:rsid w:val="7CD672B4"/>
    <w:rsid w:val="7CFB435F"/>
    <w:rsid w:val="7CFC445D"/>
    <w:rsid w:val="7D510EB5"/>
    <w:rsid w:val="7D53594E"/>
    <w:rsid w:val="7D6C617F"/>
    <w:rsid w:val="7DD04DDC"/>
    <w:rsid w:val="7E37247D"/>
    <w:rsid w:val="7E950366"/>
    <w:rsid w:val="7F1D70A2"/>
    <w:rsid w:val="7F985821"/>
    <w:rsid w:val="7FF3582B"/>
    <w:rsid w:val="E5BFF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2"/>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34"/>
    <w:unhideWhenUsed/>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5"/>
    <w:link w:val="31"/>
    <w:qFormat/>
    <w:uiPriority w:val="0"/>
    <w:pPr>
      <w:keepNext/>
      <w:keepLines/>
      <w:pageBreakBefore/>
      <w:adjustRightInd/>
      <w:spacing w:after="120" w:line="240" w:lineRule="auto"/>
      <w:jc w:val="left"/>
      <w:textAlignment w:val="auto"/>
      <w:outlineLvl w:val="2"/>
    </w:pPr>
    <w:rPr>
      <w:rFonts w:eastAsia="黑体"/>
      <w:kern w:val="2"/>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spacing w:line="240" w:lineRule="auto"/>
      <w:ind w:firstLine="420"/>
      <w:textAlignment w:val="auto"/>
    </w:pPr>
    <w:rPr>
      <w:kern w:val="2"/>
    </w:rPr>
  </w:style>
  <w:style w:type="paragraph" w:styleId="6">
    <w:name w:val="annotation text"/>
    <w:basedOn w:val="1"/>
    <w:link w:val="29"/>
    <w:qFormat/>
    <w:uiPriority w:val="0"/>
    <w:pPr>
      <w:jc w:val="left"/>
    </w:pPr>
  </w:style>
  <w:style w:type="paragraph" w:styleId="7">
    <w:name w:val="Body Text"/>
    <w:basedOn w:val="1"/>
    <w:semiHidden/>
    <w:qFormat/>
    <w:uiPriority w:val="0"/>
    <w:rPr>
      <w:rFonts w:ascii="PingFang SC" w:hAnsi="PingFang SC" w:eastAsia="PingFang SC" w:cs="PingFang SC"/>
      <w:sz w:val="28"/>
      <w:szCs w:val="28"/>
      <w:lang w:val="en-US" w:eastAsia="en-US" w:bidi="ar-SA"/>
    </w:rPr>
  </w:style>
  <w:style w:type="paragraph" w:styleId="8">
    <w:name w:val="Body Text Indent"/>
    <w:basedOn w:val="1"/>
    <w:link w:val="35"/>
    <w:qFormat/>
    <w:uiPriority w:val="0"/>
    <w:pPr>
      <w:adjustRightInd/>
      <w:spacing w:line="360" w:lineRule="auto"/>
      <w:ind w:left="541" w:leftChars="229" w:hanging="60" w:hangingChars="25"/>
      <w:textAlignment w:val="auto"/>
    </w:pPr>
    <w:rPr>
      <w:kern w:val="2"/>
      <w:sz w:val="24"/>
      <w:szCs w:val="24"/>
    </w:rPr>
  </w:style>
  <w:style w:type="paragraph" w:styleId="9">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10">
    <w:name w:val="Balloon Text"/>
    <w:basedOn w:val="1"/>
    <w:link w:val="25"/>
    <w:qFormat/>
    <w:uiPriority w:val="0"/>
    <w:pPr>
      <w:spacing w:line="240" w:lineRule="auto"/>
    </w:pPr>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unhideWhenUsed/>
    <w:qFormat/>
    <w:uiPriority w:val="39"/>
    <w:pPr>
      <w:widowControl/>
      <w:tabs>
        <w:tab w:val="right" w:leader="dot" w:pos="8296"/>
      </w:tabs>
      <w:adjustRightInd/>
      <w:spacing w:before="360" w:after="360" w:line="360" w:lineRule="auto"/>
      <w:jc w:val="left"/>
      <w:textAlignment w:val="auto"/>
    </w:pPr>
    <w:rPr>
      <w:rFonts w:asciiTheme="minorHAnsi" w:hAnsiTheme="minorHAnsi" w:eastAsiaTheme="minorEastAsia"/>
      <w:sz w:val="22"/>
      <w:szCs w:val="22"/>
    </w:rPr>
  </w:style>
  <w:style w:type="paragraph" w:styleId="14">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paragraph" w:styleId="15">
    <w:name w:val="Normal (Web)"/>
    <w:basedOn w:val="1"/>
    <w:qFormat/>
    <w:uiPriority w:val="99"/>
    <w:pPr>
      <w:adjustRightInd/>
      <w:spacing w:before="100" w:beforeAutospacing="1" w:after="100" w:afterAutospacing="1" w:line="240" w:lineRule="auto"/>
      <w:jc w:val="left"/>
      <w:textAlignment w:val="auto"/>
    </w:pPr>
    <w:rPr>
      <w:rFonts w:ascii="Calibri" w:hAnsi="Calibri"/>
      <w:sz w:val="24"/>
      <w:szCs w:val="24"/>
    </w:rPr>
  </w:style>
  <w:style w:type="paragraph" w:styleId="16">
    <w:name w:val="annotation subject"/>
    <w:basedOn w:val="6"/>
    <w:next w:val="6"/>
    <w:link w:val="30"/>
    <w:qFormat/>
    <w:uiPriority w:val="0"/>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rPr>
  </w:style>
  <w:style w:type="character" w:styleId="21">
    <w:name w:val="Hyperlink"/>
    <w:basedOn w:val="19"/>
    <w:unhideWhenUsed/>
    <w:qFormat/>
    <w:uiPriority w:val="99"/>
    <w:rPr>
      <w:color w:val="0563C1" w:themeColor="hyperlink"/>
      <w:u w:val="single"/>
    </w:rPr>
  </w:style>
  <w:style w:type="character" w:styleId="22">
    <w:name w:val="annotation reference"/>
    <w:basedOn w:val="19"/>
    <w:qFormat/>
    <w:uiPriority w:val="0"/>
    <w:rPr>
      <w:sz w:val="21"/>
      <w:szCs w:val="21"/>
    </w:rPr>
  </w:style>
  <w:style w:type="paragraph" w:styleId="23">
    <w:name w:val="List Paragraph"/>
    <w:basedOn w:val="1"/>
    <w:qFormat/>
    <w:uiPriority w:val="34"/>
    <w:pPr>
      <w:ind w:firstLine="420" w:firstLineChars="200"/>
    </w:pPr>
  </w:style>
  <w:style w:type="paragraph" w:styleId="2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5">
    <w:name w:val="批注框文本 字符"/>
    <w:basedOn w:val="19"/>
    <w:link w:val="10"/>
    <w:qFormat/>
    <w:uiPriority w:val="0"/>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 w:type="paragraph" w:customStyle="1" w:styleId="2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8">
    <w:name w:val="修订1"/>
    <w:hidden/>
    <w:unhideWhenUsed/>
    <w:qFormat/>
    <w:uiPriority w:val="99"/>
    <w:rPr>
      <w:rFonts w:ascii="Times New Roman" w:hAnsi="Times New Roman" w:eastAsia="宋体" w:cs="Times New Roman"/>
      <w:sz w:val="21"/>
      <w:lang w:val="en-US" w:eastAsia="zh-CN" w:bidi="ar-SA"/>
    </w:rPr>
  </w:style>
  <w:style w:type="character" w:customStyle="1" w:styleId="29">
    <w:name w:val="批注文字 字符"/>
    <w:basedOn w:val="19"/>
    <w:link w:val="6"/>
    <w:qFormat/>
    <w:uiPriority w:val="0"/>
    <w:rPr>
      <w:rFonts w:ascii="Times New Roman" w:hAnsi="Times New Roman" w:eastAsia="宋体" w:cs="Times New Roman"/>
      <w:sz w:val="21"/>
    </w:rPr>
  </w:style>
  <w:style w:type="character" w:customStyle="1" w:styleId="30">
    <w:name w:val="批注主题 字符"/>
    <w:basedOn w:val="29"/>
    <w:link w:val="16"/>
    <w:qFormat/>
    <w:uiPriority w:val="0"/>
    <w:rPr>
      <w:rFonts w:ascii="Times New Roman" w:hAnsi="Times New Roman" w:eastAsia="宋体" w:cs="Times New Roman"/>
      <w:b/>
      <w:bCs/>
      <w:sz w:val="21"/>
    </w:rPr>
  </w:style>
  <w:style w:type="character" w:customStyle="1" w:styleId="31">
    <w:name w:val="标题 3 字符"/>
    <w:basedOn w:val="19"/>
    <w:link w:val="4"/>
    <w:qFormat/>
    <w:uiPriority w:val="0"/>
    <w:rPr>
      <w:rFonts w:ascii="Times New Roman" w:hAnsi="Times New Roman" w:eastAsia="黑体" w:cs="Times New Roman"/>
      <w:kern w:val="2"/>
      <w:sz w:val="28"/>
    </w:rPr>
  </w:style>
  <w:style w:type="character" w:customStyle="1" w:styleId="32">
    <w:name w:val="标题 1 字符"/>
    <w:basedOn w:val="19"/>
    <w:link w:val="2"/>
    <w:qFormat/>
    <w:uiPriority w:val="0"/>
    <w:rPr>
      <w:rFonts w:ascii="Times New Roman" w:hAnsi="Times New Roman" w:eastAsia="宋体" w:cs="Times New Roman"/>
      <w:b/>
      <w:bCs/>
      <w:kern w:val="44"/>
      <w:sz w:val="44"/>
      <w:szCs w:val="44"/>
    </w:rPr>
  </w:style>
  <w:style w:type="paragraph" w:customStyle="1" w:styleId="33">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34">
    <w:name w:val="标题 2 字符"/>
    <w:basedOn w:val="19"/>
    <w:link w:val="3"/>
    <w:qFormat/>
    <w:uiPriority w:val="0"/>
    <w:rPr>
      <w:rFonts w:asciiTheme="majorHAnsi" w:hAnsiTheme="majorHAnsi" w:eastAsiaTheme="majorEastAsia" w:cstheme="majorBidi"/>
      <w:b/>
      <w:bCs/>
      <w:sz w:val="32"/>
      <w:szCs w:val="32"/>
    </w:rPr>
  </w:style>
  <w:style w:type="character" w:customStyle="1" w:styleId="35">
    <w:name w:val="正文文本缩进 字符"/>
    <w:basedOn w:val="19"/>
    <w:link w:val="8"/>
    <w:qFormat/>
    <w:uiPriority w:val="0"/>
    <w:rPr>
      <w:rFonts w:ascii="Times New Roman" w:hAnsi="Times New Roman" w:eastAsia="宋体" w:cs="Times New Roman"/>
      <w:kern w:val="2"/>
      <w:sz w:val="24"/>
      <w:szCs w:val="24"/>
    </w:rPr>
  </w:style>
  <w:style w:type="paragraph" w:customStyle="1" w:styleId="36">
    <w:name w:val="样式4"/>
    <w:basedOn w:val="1"/>
    <w:qFormat/>
    <w:uiPriority w:val="0"/>
    <w:pPr>
      <w:numPr>
        <w:ilvl w:val="0"/>
        <w:numId w:val="1"/>
      </w:numPr>
      <w:tabs>
        <w:tab w:val="clear" w:pos="1740"/>
      </w:tabs>
      <w:adjustRightInd/>
      <w:spacing w:line="240" w:lineRule="auto"/>
      <w:ind w:left="420" w:leftChars="200" w:firstLine="720" w:firstLineChars="240"/>
      <w:textAlignment w:val="auto"/>
    </w:pPr>
    <w:rPr>
      <w:kern w:val="2"/>
      <w:sz w:val="30"/>
      <w:szCs w:val="24"/>
    </w:rPr>
  </w:style>
  <w:style w:type="paragraph" w:customStyle="1" w:styleId="37">
    <w:name w:val="TOC Heading"/>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E75B5" w:themeColor="accent1" w:themeShade="BF"/>
      <w:kern w:val="0"/>
      <w:sz w:val="32"/>
      <w:szCs w:val="32"/>
    </w:rPr>
  </w:style>
  <w:style w:type="paragraph" w:customStyle="1" w:styleId="38">
    <w:name w:val="Table Text"/>
    <w:basedOn w:val="1"/>
    <w:semiHidden/>
    <w:qFormat/>
    <w:uiPriority w:val="0"/>
    <w:rPr>
      <w:rFonts w:ascii="PingFang SC" w:hAnsi="PingFang SC" w:eastAsia="PingFang SC" w:cs="PingFang SC"/>
      <w:sz w:val="24"/>
      <w:szCs w:val="24"/>
      <w:lang w:val="en-US" w:eastAsia="en-US" w:bidi="ar-SA"/>
    </w:rPr>
  </w:style>
  <w:style w:type="table" w:customStyle="1" w:styleId="3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2C556-FDD7-4576-97B8-4ED3FE0D5F0B}">
  <ds:schemaRefs/>
</ds:datastoreItem>
</file>

<file path=docProps/app.xml><?xml version="1.0" encoding="utf-8"?>
<Properties xmlns="http://schemas.openxmlformats.org/officeDocument/2006/extended-properties" xmlns:vt="http://schemas.openxmlformats.org/officeDocument/2006/docPropsVTypes">
  <Template>Normal</Template>
  <Pages>6</Pages>
  <Words>1348</Words>
  <Characters>1357</Characters>
  <Lines>12</Lines>
  <Paragraphs>3</Paragraphs>
  <TotalTime>2</TotalTime>
  <ScaleCrop>false</ScaleCrop>
  <LinksUpToDate>false</LinksUpToDate>
  <CharactersWithSpaces>1383</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2019-10-08T11:49:00Z</dcterms:created>
  <dc:creator>咱俩的疯日子</dc:creator>
  <cp:lastModifiedBy>王炸啊</cp:lastModifiedBy>
  <cp:lastPrinted>2025-07-10T16:51:00Z</cp:lastPrinted>
  <dcterms:modified xsi:type="dcterms:W3CDTF">2026-03-09T22:38:25Z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1D9AA47BF1530D0361DBAE6955A0AAD3_43</vt:lpwstr>
  </property>
  <property fmtid="{D5CDD505-2E9C-101B-9397-08002B2CF9AE}" pid="4" name="KSOTemplateDocerSaveRecord">
    <vt:lpwstr>eyJoZGlkIjoiNTBjMTgwYWFhZjBhOGIyNmJlZjhkOWY1NGVmMDM3YjYiLCJ1c2VySWQiOiIxNzY0NDQ0NTgwIn0=</vt:lpwstr>
  </property>
</Properties>
</file>