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6C82">
      <w:pPr>
        <w:spacing w:line="360" w:lineRule="auto"/>
        <w:jc w:val="center"/>
        <w:rPr>
          <w:rFonts w:hint="eastAsia" w:ascii="宋体" w:hAnsi="宋体" w:cstheme="minorEastAsia"/>
          <w:b/>
          <w:bCs/>
          <w:sz w:val="44"/>
          <w:szCs w:val="44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43A8D966">
      <w:pPr>
        <w:spacing w:after="240"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网络信息发布审核登记</w:t>
      </w:r>
      <w:r>
        <w:rPr>
          <w:rFonts w:hint="eastAsia" w:ascii="宋体" w:hAnsi="宋体"/>
          <w:b/>
          <w:bCs/>
          <w:sz w:val="44"/>
          <w:szCs w:val="44"/>
        </w:rPr>
        <w:t>制度</w:t>
      </w:r>
    </w:p>
    <w:p w14:paraId="3FA8E829">
      <w:pPr>
        <w:pStyle w:val="2"/>
        <w:jc w:val="center"/>
        <w:rPr>
          <w:rFonts w:ascii="宋体" w:hAnsi="宋体"/>
          <w:b w:val="0"/>
          <w:bCs w:val="0"/>
          <w:sz w:val="28"/>
          <w:szCs w:val="28"/>
        </w:rPr>
      </w:pPr>
      <w:bookmarkStart w:id="0" w:name="_Toc1014655321"/>
      <w:bookmarkStart w:id="1" w:name="_Toc1953"/>
      <w:bookmarkStart w:id="2" w:name="_Toc25682"/>
      <w:bookmarkStart w:id="3" w:name="_Toc49003013"/>
      <w:r>
        <w:rPr>
          <w:rFonts w:hint="eastAsia" w:ascii="宋体" w:hAnsi="宋体"/>
          <w:sz w:val="28"/>
          <w:szCs w:val="28"/>
        </w:rPr>
        <w:t>第一章 总则</w:t>
      </w:r>
      <w:bookmarkEnd w:id="0"/>
      <w:bookmarkEnd w:id="1"/>
      <w:bookmarkEnd w:id="2"/>
      <w:bookmarkEnd w:id="3"/>
    </w:p>
    <w:p w14:paraId="2F01E07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firstLine="527"/>
        <w:jc w:val="both"/>
        <w:textAlignment w:val="baseline"/>
        <w:rPr>
          <w:rFonts w:hint="eastAsia" w:ascii="宋体" w:hAnsi="宋体" w:eastAsia="宋体" w:cs="Times New Roman"/>
          <w:spacing w:val="0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第一条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为完善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北京维康慈善基金会</w:t>
      </w:r>
      <w:r>
        <w:rPr>
          <w:rFonts w:hint="eastAsia" w:ascii="宋体" w:hAnsi="宋体" w:eastAsia="宋体" w:cs="Times New Roman"/>
          <w:spacing w:val="0"/>
          <w:lang w:eastAsia="zh-CN"/>
        </w:rPr>
        <w:t>网络信息发布的管理 ，规范网络信息传播内容 ，提升基金会公信力 ，</w:t>
      </w:r>
      <w:r>
        <w:rPr>
          <w:rFonts w:hint="eastAsia" w:ascii="宋体" w:hAnsi="宋体" w:eastAsia="宋体" w:cs="Times New Roman"/>
          <w:lang w:eastAsia="zh-CN"/>
        </w:rPr>
        <w:t xml:space="preserve"> </w:t>
      </w:r>
      <w:r>
        <w:rPr>
          <w:rFonts w:hint="eastAsia" w:ascii="宋体" w:hAnsi="宋体" w:eastAsia="宋体" w:cs="Times New Roman"/>
          <w:spacing w:val="0"/>
          <w:lang w:eastAsia="zh-CN"/>
        </w:rPr>
        <w:t>保障网络信息发布的合规性、准确性、安全性，根据《中华人民共和国慈善法》《中华人民共和国网络安全法》《慈善组织信息公开办法》</w:t>
      </w:r>
      <w:r>
        <w:rPr>
          <w:rFonts w:hint="eastAsia" w:ascii="宋体" w:hAnsi="宋体" w:eastAsia="宋体" w:cs="Times New Roman"/>
          <w:lang w:eastAsia="zh-CN"/>
        </w:rPr>
        <w:t xml:space="preserve"> </w:t>
      </w:r>
      <w:r>
        <w:rPr>
          <w:rFonts w:hint="eastAsia" w:ascii="宋体" w:hAnsi="宋体" w:eastAsia="宋体" w:cs="Times New Roman"/>
          <w:spacing w:val="0"/>
          <w:lang w:eastAsia="zh-CN"/>
        </w:rPr>
        <w:t>《互联网新闻信息服务管理规定》《基金会管理条</w:t>
      </w:r>
      <w:r>
        <w:rPr>
          <w:rFonts w:hint="eastAsia" w:ascii="宋体" w:hAnsi="宋体" w:eastAsia="宋体" w:cs="Times New Roman"/>
          <w:lang w:eastAsia="zh-CN"/>
        </w:rPr>
        <w:t>例》等法律法规</w:t>
      </w:r>
      <w:r>
        <w:rPr>
          <w:rFonts w:hint="eastAsia" w:ascii="宋体" w:hAnsi="宋体" w:eastAsia="宋体" w:cs="Times New Roman"/>
          <w:spacing w:val="0"/>
          <w:lang w:eastAsia="zh-CN"/>
        </w:rPr>
        <w:t xml:space="preserve"> </w:t>
      </w:r>
      <w:r>
        <w:rPr>
          <w:rFonts w:hint="eastAsia" w:ascii="宋体" w:hAnsi="宋体" w:eastAsia="宋体" w:cs="Times New Roman"/>
          <w:lang w:eastAsia="zh-CN"/>
        </w:rPr>
        <w:t xml:space="preserve">， </w:t>
      </w:r>
      <w:r>
        <w:rPr>
          <w:rFonts w:hint="eastAsia" w:ascii="宋体" w:hAnsi="宋体" w:eastAsia="宋体" w:cs="Times New Roman"/>
          <w:spacing w:val="0"/>
          <w:lang w:eastAsia="zh-CN"/>
        </w:rPr>
        <w:t>结合本基金会实际情况 ，制定本制度。</w:t>
      </w:r>
    </w:p>
    <w:p w14:paraId="367A649A">
      <w:pPr>
        <w:pStyle w:val="2"/>
        <w:jc w:val="center"/>
        <w:rPr>
          <w:rFonts w:hint="eastAsia" w:ascii="宋体" w:hAnsi="宋体"/>
          <w:sz w:val="28"/>
          <w:szCs w:val="28"/>
        </w:rPr>
      </w:pPr>
      <w:bookmarkStart w:id="4" w:name="_Toc144339220"/>
      <w:r>
        <w:rPr>
          <w:rFonts w:hint="eastAsia" w:ascii="宋体" w:hAnsi="宋体"/>
          <w:sz w:val="28"/>
          <w:szCs w:val="28"/>
        </w:rPr>
        <w:t xml:space="preserve">第二章 </w:t>
      </w:r>
      <w:r>
        <w:rPr>
          <w:rFonts w:hint="eastAsia" w:ascii="宋体" w:hAnsi="宋体" w:eastAsia="宋体"/>
          <w:spacing w:val="0"/>
          <w:sz w:val="28"/>
          <w:szCs w:val="28"/>
        </w:rPr>
        <w:t>网络信息发布原则</w:t>
      </w:r>
      <w:bookmarkEnd w:id="4"/>
    </w:p>
    <w:p w14:paraId="079B6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1" w:firstLineChars="200"/>
        <w:textAlignment w:val="baseline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pacing w:val="0"/>
          <w:sz w:val="28"/>
          <w:szCs w:val="28"/>
        </w:rPr>
        <w:t>基金会发布网络信息应当坚持依法合规、真实准确、注重导向、及时有效的原则 ，做到内容合法、来源可靠、格式规范。</w:t>
      </w:r>
    </w:p>
    <w:p w14:paraId="04C1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1" w:firstLineChars="200"/>
        <w:textAlignment w:val="baseline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第三条 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基金会所发布的网络信息不得含有虚假、误导性内容，不得涉及国家秘密、商业秘密及他人隐私，不得违反国家法律法规及 社会公序良俗。</w:t>
      </w:r>
    </w:p>
    <w:p w14:paraId="4C6D2FE1">
      <w:pPr>
        <w:pStyle w:val="2"/>
        <w:jc w:val="center"/>
        <w:rPr>
          <w:rFonts w:hint="eastAsia" w:ascii="宋体" w:hAnsi="宋体"/>
          <w:sz w:val="28"/>
          <w:szCs w:val="28"/>
        </w:rPr>
      </w:pPr>
      <w:bookmarkStart w:id="5" w:name="_Toc1400233077"/>
      <w:r>
        <w:rPr>
          <w:rFonts w:hint="eastAsia" w:ascii="宋体" w:hAnsi="宋体" w:eastAsia="宋体"/>
          <w:b/>
          <w:bCs/>
          <w:sz w:val="28"/>
          <w:szCs w:val="28"/>
        </w:rPr>
        <w:t xml:space="preserve">第三章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网络信息发布内容范围</w:t>
      </w:r>
      <w:bookmarkEnd w:id="5"/>
    </w:p>
    <w:p w14:paraId="1B583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61" w:firstLineChars="200"/>
        <w:textAlignment w:val="baseline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第四条 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网络信息发布内容包括但不限于以下方面：</w:t>
      </w:r>
    </w:p>
    <w:p w14:paraId="3EE7E4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9"/>
        <w:textAlignment w:val="baseline"/>
        <w:rPr>
          <w:rFonts w:hint="eastAsia" w:ascii="宋体" w:hAnsi="宋体" w:eastAsia="宋体" w:cs="宋体"/>
          <w:spacing w:val="-7"/>
        </w:rPr>
      </w:pPr>
      <w:r>
        <w:rPr>
          <w:rFonts w:hint="eastAsia" w:ascii="宋体" w:hAnsi="宋体" w:eastAsia="宋体" w:cs="宋体"/>
          <w:spacing w:val="-7"/>
          <w:lang w:eastAsia="zh-CN"/>
        </w:rPr>
        <w:t>（</w:t>
      </w:r>
      <w:r>
        <w:rPr>
          <w:rFonts w:hint="eastAsia" w:ascii="宋体" w:hAnsi="宋体" w:eastAsia="宋体" w:cs="宋体"/>
          <w:spacing w:val="-7"/>
          <w:lang w:val="en-US" w:eastAsia="zh-CN"/>
        </w:rPr>
        <w:t>一）</w:t>
      </w:r>
      <w:r>
        <w:rPr>
          <w:rFonts w:hint="eastAsia" w:ascii="宋体" w:hAnsi="宋体" w:eastAsia="宋体" w:cs="宋体"/>
          <w:spacing w:val="-7"/>
        </w:rPr>
        <w:t>基金会章程、制度；</w:t>
      </w:r>
    </w:p>
    <w:p w14:paraId="1FC2AFE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9"/>
        <w:textAlignment w:val="baseline"/>
        <w:rPr>
          <w:rFonts w:hint="default" w:ascii="宋体" w:hAnsi="宋体" w:eastAsia="宋体" w:cs="宋体"/>
          <w:spacing w:val="-11"/>
          <w:lang w:val="en-US" w:eastAsia="zh-CN"/>
        </w:rPr>
        <w:sectPr>
          <w:footerReference r:id="rId5" w:type="default"/>
          <w:pgSz w:w="11900" w:h="16840"/>
          <w:pgMar w:top="1431" w:right="1637" w:bottom="0" w:left="1778" w:header="0" w:footer="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-7"/>
          <w:lang w:eastAsia="zh-CN"/>
        </w:rPr>
        <w:t>（</w:t>
      </w:r>
      <w:r>
        <w:rPr>
          <w:rFonts w:hint="eastAsia" w:ascii="宋体" w:hAnsi="宋体" w:eastAsia="宋体" w:cs="宋体"/>
          <w:spacing w:val="-7"/>
          <w:lang w:val="en-US" w:eastAsia="zh-CN"/>
        </w:rPr>
        <w:t>二）</w:t>
      </w:r>
      <w:r>
        <w:rPr>
          <w:rFonts w:hint="eastAsia" w:ascii="宋体" w:hAnsi="宋体" w:eastAsia="宋体" w:cs="宋体"/>
          <w:spacing w:val="-10"/>
        </w:rPr>
        <w:t>基金工作动态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10"/>
        </w:rPr>
        <w:t>，慈善项目动态</w:t>
      </w:r>
      <w:r>
        <w:rPr>
          <w:rFonts w:hint="eastAsia" w:ascii="宋体" w:hAnsi="宋体" w:eastAsia="宋体" w:cs="宋体"/>
          <w:spacing w:val="-44"/>
        </w:rPr>
        <w:t xml:space="preserve"> </w:t>
      </w:r>
      <w:r>
        <w:rPr>
          <w:rFonts w:hint="eastAsia" w:ascii="宋体" w:hAnsi="宋体" w:eastAsia="宋体" w:cs="宋体"/>
          <w:spacing w:val="-10"/>
        </w:rPr>
        <w:t>，通知</w:t>
      </w:r>
      <w:r>
        <w:rPr>
          <w:rFonts w:hint="eastAsia" w:ascii="宋体" w:hAnsi="宋体" w:eastAsia="宋体" w:cs="宋体"/>
          <w:spacing w:val="-11"/>
        </w:rPr>
        <w:t>公告</w:t>
      </w:r>
      <w:r>
        <w:rPr>
          <w:rFonts w:hint="eastAsia" w:ascii="宋体" w:hAnsi="宋体" w:eastAsia="宋体" w:cs="宋体"/>
          <w:spacing w:val="-11"/>
          <w:lang w:eastAsia="zh-CN"/>
        </w:rPr>
        <w:t>；</w:t>
      </w:r>
      <w:r>
        <w:rPr>
          <w:rFonts w:hint="eastAsia" w:ascii="宋体" w:hAnsi="宋体" w:eastAsia="宋体" w:cs="宋体"/>
          <w:spacing w:val="-11"/>
          <w:lang w:val="en-US" w:eastAsia="zh-CN"/>
        </w:rPr>
        <w:t xml:space="preserve"> </w:t>
      </w:r>
    </w:p>
    <w:p w14:paraId="7A2BE8D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firstLine="536" w:firstLineChars="200"/>
        <w:textAlignment w:val="baseline"/>
        <w:rPr>
          <w:rFonts w:hint="eastAsia" w:ascii="宋体" w:hAnsi="宋体" w:eastAsia="宋体" w:cs="宋体"/>
          <w:spacing w:val="-6"/>
        </w:rPr>
      </w:pPr>
      <w:r>
        <w:rPr>
          <w:rFonts w:hint="eastAsia" w:ascii="宋体" w:hAnsi="宋体" w:eastAsia="宋体" w:cs="宋体"/>
          <w:spacing w:val="-6"/>
          <w:lang w:eastAsia="zh-CN"/>
        </w:rPr>
        <w:t>（</w:t>
      </w:r>
      <w:r>
        <w:rPr>
          <w:rFonts w:hint="eastAsia" w:ascii="宋体" w:hAnsi="宋体" w:eastAsia="宋体" w:cs="宋体"/>
          <w:spacing w:val="-6"/>
          <w:lang w:val="en-US" w:eastAsia="zh-CN"/>
        </w:rPr>
        <w:t>三）</w:t>
      </w:r>
      <w:r>
        <w:rPr>
          <w:rFonts w:hint="eastAsia" w:ascii="宋体" w:hAnsi="宋体" w:eastAsia="宋体" w:cs="宋体"/>
          <w:spacing w:val="-6"/>
        </w:rPr>
        <w:t>财务信息、年度报告、</w:t>
      </w:r>
      <w:r>
        <w:rPr>
          <w:rFonts w:hint="eastAsia" w:ascii="宋体" w:hAnsi="宋体" w:eastAsia="宋体" w:cs="宋体"/>
          <w:spacing w:val="-66"/>
        </w:rPr>
        <w:t xml:space="preserve"> </w:t>
      </w:r>
      <w:r>
        <w:rPr>
          <w:rFonts w:hint="eastAsia" w:ascii="宋体" w:hAnsi="宋体" w:eastAsia="宋体" w:cs="宋体"/>
          <w:spacing w:val="-6"/>
        </w:rPr>
        <w:t>审计报告及相关披露信息等；</w:t>
      </w:r>
    </w:p>
    <w:p w14:paraId="7F2C316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0" w:firstLine="536" w:firstLineChars="200"/>
        <w:textAlignment w:val="baseline"/>
        <w:rPr>
          <w:rFonts w:hint="eastAsia" w:ascii="宋体" w:hAnsi="宋体" w:eastAsia="宋体" w:cs="宋体"/>
          <w:spacing w:val="-5"/>
        </w:rPr>
      </w:pPr>
      <w:r>
        <w:rPr>
          <w:rFonts w:hint="eastAsia" w:ascii="宋体" w:hAnsi="宋体" w:eastAsia="宋体" w:cs="宋体"/>
          <w:spacing w:val="-6"/>
          <w:lang w:eastAsia="zh-CN"/>
        </w:rPr>
        <w:t>（</w:t>
      </w:r>
      <w:r>
        <w:rPr>
          <w:rFonts w:hint="eastAsia" w:ascii="宋体" w:hAnsi="宋体" w:eastAsia="宋体" w:cs="宋体"/>
          <w:spacing w:val="-6"/>
          <w:lang w:val="en-US" w:eastAsia="zh-CN"/>
        </w:rPr>
        <w:t>四）</w:t>
      </w:r>
      <w:r>
        <w:rPr>
          <w:rFonts w:hint="eastAsia" w:ascii="宋体" w:hAnsi="宋体" w:eastAsia="宋体" w:cs="宋体"/>
          <w:spacing w:val="-5"/>
        </w:rPr>
        <w:t>项目资助名单、支出及合作范围第三方遴选</w:t>
      </w:r>
      <w:r>
        <w:rPr>
          <w:rFonts w:hint="eastAsia" w:ascii="宋体" w:hAnsi="宋体" w:eastAsia="宋体" w:cs="宋体"/>
          <w:spacing w:val="-5"/>
          <w:lang w:val="en-US" w:eastAsia="zh-CN"/>
        </w:rPr>
        <w:t>通知</w:t>
      </w:r>
      <w:r>
        <w:rPr>
          <w:rFonts w:hint="eastAsia" w:ascii="宋体" w:hAnsi="宋体" w:eastAsia="宋体" w:cs="宋体"/>
          <w:spacing w:val="-5"/>
        </w:rPr>
        <w:t>等；</w:t>
      </w:r>
    </w:p>
    <w:p w14:paraId="6866E06D"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0" w:firstLine="540" w:firstLineChars="200"/>
        <w:textAlignment w:val="baseline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lang w:eastAsia="zh-CN"/>
        </w:rPr>
        <w:t>（</w:t>
      </w:r>
      <w:r>
        <w:rPr>
          <w:rFonts w:hint="eastAsia" w:ascii="宋体" w:hAnsi="宋体" w:eastAsia="宋体" w:cs="宋体"/>
          <w:spacing w:val="-5"/>
          <w:lang w:val="en-US" w:eastAsia="zh-CN"/>
        </w:rPr>
        <w:t>五）</w:t>
      </w:r>
      <w:r>
        <w:rPr>
          <w:rFonts w:hint="eastAsia" w:ascii="宋体" w:hAnsi="宋体" w:eastAsia="宋体" w:cs="宋体"/>
        </w:rPr>
        <w:t>基金会对外合作、专家观点、公益倡导；</w:t>
      </w:r>
    </w:p>
    <w:p w14:paraId="0E7238D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0" w:right="0" w:firstLine="560" w:firstLineChars="200"/>
        <w:textAlignment w:val="baseline"/>
        <w:rPr>
          <w:rFonts w:hint="eastAsia" w:ascii="宋体" w:hAnsi="宋体" w:eastAsia="宋体" w:cs="宋体"/>
          <w:spacing w:val="-5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六）</w:t>
      </w:r>
      <w:r>
        <w:rPr>
          <w:rFonts w:hint="eastAsia" w:ascii="宋体" w:hAnsi="宋体" w:eastAsia="宋体" w:cs="宋体"/>
          <w:spacing w:val="-6"/>
        </w:rPr>
        <w:t>重大资产变动及投资、重大交换交易</w:t>
      </w:r>
      <w:r>
        <w:rPr>
          <w:rFonts w:hint="eastAsia" w:ascii="宋体" w:hAnsi="宋体" w:eastAsia="宋体" w:cs="宋体"/>
          <w:spacing w:val="-7"/>
        </w:rPr>
        <w:t>及资金往来、关联交</w:t>
      </w:r>
      <w:r>
        <w:rPr>
          <w:rFonts w:hint="eastAsia" w:ascii="宋体" w:hAnsi="宋体" w:eastAsia="宋体" w:cs="宋体"/>
          <w:spacing w:val="-5"/>
        </w:rPr>
        <w:t>易行为等情况；</w:t>
      </w:r>
    </w:p>
    <w:p w14:paraId="39CA16F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firstLine="540" w:firstLineChars="200"/>
        <w:textAlignment w:val="baseline"/>
        <w:rPr>
          <w:rFonts w:hint="eastAsia" w:ascii="宋体" w:hAnsi="宋体" w:eastAsia="宋体" w:cs="宋体"/>
          <w:spacing w:val="-8"/>
        </w:rPr>
      </w:pPr>
      <w:r>
        <w:rPr>
          <w:rFonts w:hint="eastAsia" w:ascii="宋体" w:hAnsi="宋体" w:eastAsia="宋体" w:cs="宋体"/>
          <w:spacing w:val="-5"/>
          <w:lang w:eastAsia="zh-CN"/>
        </w:rPr>
        <w:t>（</w:t>
      </w:r>
      <w:r>
        <w:rPr>
          <w:rFonts w:hint="eastAsia" w:ascii="宋体" w:hAnsi="宋体" w:eastAsia="宋体" w:cs="宋体"/>
          <w:spacing w:val="-5"/>
          <w:lang w:val="en-US" w:eastAsia="zh-CN"/>
        </w:rPr>
        <w:t>七）</w:t>
      </w:r>
      <w:r>
        <w:rPr>
          <w:rFonts w:hint="eastAsia" w:ascii="宋体" w:hAnsi="宋体" w:eastAsia="宋体" w:cs="宋体"/>
          <w:spacing w:val="-8"/>
        </w:rPr>
        <w:t>法律法规要求公开的其他信息。</w:t>
      </w:r>
    </w:p>
    <w:p w14:paraId="22142EC1">
      <w:pPr>
        <w:pStyle w:val="7"/>
        <w:spacing w:before="0" w:line="300" w:lineRule="auto"/>
        <w:ind w:left="0" w:firstLine="561" w:firstLineChars="200"/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第五条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spacing w:val="0"/>
          <w:lang w:eastAsia="zh-CN"/>
        </w:rPr>
        <w:t xml:space="preserve"> 网络信息发布平台包括但不限于：</w:t>
      </w:r>
    </w:p>
    <w:p w14:paraId="3FE3D153">
      <w:pPr>
        <w:pStyle w:val="7"/>
        <w:spacing w:before="0" w:line="300" w:lineRule="auto"/>
        <w:ind w:left="567"/>
        <w:rPr>
          <w:rFonts w:hint="eastAsia" w:ascii="宋体" w:hAnsi="宋体" w:eastAsia="宋体" w:cs="宋体"/>
          <w:spacing w:val="-7"/>
          <w:lang w:eastAsia="zh-CN"/>
        </w:rPr>
      </w:pPr>
      <w:r>
        <w:rPr>
          <w:rFonts w:hint="eastAsia" w:ascii="宋体" w:hAnsi="宋体" w:eastAsia="宋体" w:cs="宋体"/>
          <w:spacing w:val="-7"/>
          <w:lang w:eastAsia="zh-CN"/>
        </w:rPr>
        <w:t>（</w:t>
      </w:r>
      <w:r>
        <w:rPr>
          <w:rFonts w:hint="eastAsia" w:ascii="宋体" w:hAnsi="宋体" w:eastAsia="宋体" w:cs="宋体"/>
          <w:spacing w:val="-7"/>
          <w:lang w:val="en-US" w:eastAsia="zh-CN"/>
        </w:rPr>
        <w:t>一）政府网站</w:t>
      </w:r>
      <w:r>
        <w:rPr>
          <w:rFonts w:hint="eastAsia" w:ascii="宋体" w:hAnsi="宋体" w:eastAsia="宋体" w:cs="宋体"/>
          <w:spacing w:val="-7"/>
          <w:lang w:eastAsia="zh-CN"/>
        </w:rPr>
        <w:t>慈善中国、</w:t>
      </w:r>
      <w:r>
        <w:rPr>
          <w:rFonts w:hint="eastAsia" w:ascii="宋体" w:hAnsi="宋体" w:eastAsia="宋体" w:cs="宋体"/>
          <w:spacing w:val="-7"/>
          <w:lang w:val="en-US" w:eastAsia="zh-CN"/>
        </w:rPr>
        <w:t>浙里有善</w:t>
      </w:r>
      <w:r>
        <w:rPr>
          <w:rFonts w:hint="eastAsia" w:ascii="宋体" w:hAnsi="宋体" w:eastAsia="宋体" w:cs="宋体"/>
          <w:spacing w:val="-7"/>
          <w:lang w:eastAsia="zh-CN"/>
        </w:rPr>
        <w:t>平台；</w:t>
      </w:r>
    </w:p>
    <w:p w14:paraId="65B114A6">
      <w:pPr>
        <w:pStyle w:val="7"/>
        <w:spacing w:before="0" w:line="300" w:lineRule="auto"/>
        <w:ind w:left="567"/>
        <w:rPr>
          <w:rFonts w:hint="eastAsia" w:ascii="宋体" w:hAnsi="宋体" w:eastAsia="宋体" w:cs="宋体"/>
          <w:spacing w:val="-7"/>
          <w:lang w:eastAsia="zh-CN"/>
        </w:rPr>
      </w:pPr>
      <w:r>
        <w:rPr>
          <w:rFonts w:hint="eastAsia" w:ascii="宋体" w:hAnsi="宋体" w:eastAsia="宋体" w:cs="宋体"/>
          <w:spacing w:val="-7"/>
          <w:lang w:eastAsia="zh-CN"/>
        </w:rPr>
        <w:t>（</w:t>
      </w:r>
      <w:r>
        <w:rPr>
          <w:rFonts w:hint="eastAsia" w:ascii="宋体" w:hAnsi="宋体" w:eastAsia="宋体" w:cs="宋体"/>
          <w:spacing w:val="-7"/>
          <w:lang w:val="en-US" w:eastAsia="zh-CN"/>
        </w:rPr>
        <w:t>二）</w:t>
      </w:r>
      <w:r>
        <w:rPr>
          <w:rFonts w:hint="eastAsia" w:ascii="宋体" w:hAnsi="宋体" w:eastAsia="宋体" w:cs="宋体"/>
          <w:spacing w:val="-7"/>
          <w:lang w:eastAsia="zh-CN"/>
        </w:rPr>
        <w:t>基金会官方网站；</w:t>
      </w:r>
    </w:p>
    <w:p w14:paraId="2A589B25">
      <w:pPr>
        <w:pStyle w:val="7"/>
        <w:spacing w:before="0" w:line="300" w:lineRule="auto"/>
        <w:ind w:left="5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lang w:eastAsia="zh-CN"/>
        </w:rPr>
        <w:t>（</w:t>
      </w:r>
      <w:r>
        <w:rPr>
          <w:rFonts w:hint="eastAsia" w:ascii="宋体" w:hAnsi="宋体" w:eastAsia="宋体" w:cs="宋体"/>
          <w:spacing w:val="-6"/>
          <w:lang w:val="en-US" w:eastAsia="zh-CN"/>
        </w:rPr>
        <w:t>三）</w:t>
      </w:r>
      <w:r>
        <w:rPr>
          <w:rFonts w:hint="eastAsia" w:ascii="宋体" w:hAnsi="宋体" w:eastAsia="宋体" w:cs="宋体"/>
          <w:spacing w:val="-6"/>
        </w:rPr>
        <w:t>基金会相关微信</w:t>
      </w:r>
      <w:r>
        <w:rPr>
          <w:rFonts w:hint="eastAsia" w:ascii="宋体" w:hAnsi="宋体" w:eastAsia="宋体" w:cs="宋体"/>
          <w:spacing w:val="-6"/>
          <w:lang w:val="en-US" w:eastAsia="zh-CN"/>
        </w:rPr>
        <w:t>服务</w:t>
      </w:r>
      <w:r>
        <w:rPr>
          <w:rFonts w:hint="eastAsia" w:ascii="宋体" w:hAnsi="宋体" w:eastAsia="宋体" w:cs="宋体"/>
          <w:spacing w:val="-6"/>
        </w:rPr>
        <w:t>号等自媒体平台；</w:t>
      </w:r>
    </w:p>
    <w:p w14:paraId="01788754">
      <w:pPr>
        <w:pStyle w:val="7"/>
        <w:spacing w:before="0" w:line="300" w:lineRule="auto"/>
        <w:ind w:left="561"/>
        <w:rPr>
          <w:rFonts w:hint="eastAsia" w:ascii="宋体" w:hAnsi="宋体" w:eastAsia="宋体" w:cs="宋体"/>
          <w:spacing w:val="5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四）</w:t>
      </w:r>
      <w:r>
        <w:rPr>
          <w:rFonts w:hint="eastAsia" w:ascii="宋体" w:hAnsi="宋体" w:eastAsia="宋体" w:cs="宋体"/>
          <w:spacing w:val="-8"/>
        </w:rPr>
        <w:t>第三方媒体平台（经基金会授权</w:t>
      </w:r>
      <w:r>
        <w:rPr>
          <w:rFonts w:hint="eastAsia" w:ascii="宋体" w:hAnsi="宋体" w:eastAsia="宋体" w:cs="宋体"/>
          <w:spacing w:val="5"/>
        </w:rPr>
        <w:t>）；</w:t>
      </w:r>
    </w:p>
    <w:p w14:paraId="20A8F7AC">
      <w:pPr>
        <w:pStyle w:val="7"/>
        <w:spacing w:before="0" w:line="300" w:lineRule="auto"/>
        <w:ind w:left="561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（</w:t>
      </w:r>
      <w:r>
        <w:rPr>
          <w:rFonts w:hint="eastAsia" w:ascii="宋体" w:hAnsi="宋体" w:eastAsia="宋体" w:cs="宋体"/>
          <w:lang w:val="en-US" w:eastAsia="zh-CN"/>
        </w:rPr>
        <w:t>五）</w:t>
      </w:r>
      <w:r>
        <w:rPr>
          <w:rFonts w:hint="eastAsia" w:ascii="宋体" w:hAnsi="宋体" w:eastAsia="宋体" w:cs="宋体"/>
        </w:rPr>
        <w:t>合作单位平台（在合作协议框架下）。</w:t>
      </w:r>
    </w:p>
    <w:p w14:paraId="34ECD79E">
      <w:pPr>
        <w:pStyle w:val="2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6" w:name="_Toc1591521313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第四章 信息审核登记流程</w:t>
      </w:r>
      <w:bookmarkEnd w:id="6"/>
    </w:p>
    <w:p w14:paraId="3F88C9E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44" w:line="360" w:lineRule="auto"/>
        <w:ind w:left="522"/>
        <w:textAlignment w:val="baseline"/>
      </w:pPr>
      <w:r>
        <w:rPr>
          <w:rFonts w:hint="eastAsia" w:ascii="宋体" w:hAnsi="宋体"/>
          <w:b/>
          <w:bCs/>
          <w:sz w:val="28"/>
          <w:szCs w:val="28"/>
        </w:rPr>
        <w:t xml:space="preserve">第六条 </w:t>
      </w:r>
      <w:r>
        <w:rPr>
          <w:rFonts w:hint="eastAsia" w:ascii="宋体" w:hAnsi="宋体" w:eastAsia="宋体" w:cs="宋体"/>
          <w:spacing w:val="-4"/>
        </w:rPr>
        <w:t>网络信息发布应履行以下审核登记流程：</w:t>
      </w:r>
    </w:p>
    <w:p w14:paraId="143CB3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61" w:line="360" w:lineRule="auto"/>
        <w:ind w:left="0" w:firstLine="560" w:firstLineChars="200"/>
        <w:jc w:val="left"/>
        <w:textAlignment w:val="baseline"/>
        <w:rPr>
          <w:rFonts w:hint="eastAsia" w:ascii="宋体" w:hAnsi="宋体" w:eastAsia="宋体" w:cs="宋体"/>
          <w:spacing w:val="0"/>
          <w:lang w:eastAsia="zh-CN"/>
        </w:rPr>
      </w:pPr>
      <w:r>
        <w:rPr>
          <w:rFonts w:hint="eastAsia" w:ascii="宋体" w:hAnsi="宋体" w:eastAsia="宋体" w:cs="宋体"/>
          <w:spacing w:val="0"/>
          <w:lang w:val="en-US" w:eastAsia="zh-CN"/>
        </w:rPr>
        <w:t>（一）计划项目部、计划财务部、综合部等需求</w:t>
      </w:r>
      <w:r>
        <w:rPr>
          <w:rFonts w:hint="eastAsia" w:ascii="宋体" w:hAnsi="宋体" w:eastAsia="宋体" w:cs="宋体"/>
          <w:spacing w:val="0"/>
          <w:lang w:eastAsia="zh-CN"/>
        </w:rPr>
        <w:t>部门撰写拟发布内容 ，提交</w:t>
      </w:r>
      <w:r>
        <w:rPr>
          <w:rFonts w:hint="eastAsia" w:ascii="宋体" w:hAnsi="宋体" w:eastAsia="宋体" w:cs="宋体"/>
          <w:spacing w:val="0"/>
          <w:lang w:val="en-US" w:eastAsia="zh-CN"/>
        </w:rPr>
        <w:t>秘书处</w:t>
      </w:r>
      <w:r>
        <w:rPr>
          <w:rFonts w:hint="eastAsia" w:ascii="宋体" w:hAnsi="宋体" w:eastAsia="宋体" w:cs="宋体"/>
          <w:spacing w:val="0"/>
          <w:lang w:eastAsia="zh-CN"/>
        </w:rPr>
        <w:t>；</w:t>
      </w:r>
    </w:p>
    <w:p w14:paraId="7F5DC59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15"/>
          <w:lang w:val="en-US"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二）部门负责人</w:t>
      </w:r>
      <w:r>
        <w:rPr>
          <w:rFonts w:hint="eastAsia" w:ascii="宋体" w:hAnsi="宋体" w:eastAsia="宋体" w:cs="宋体"/>
          <w:spacing w:val="-14"/>
        </w:rPr>
        <w:t>初审内容合规性、格式规范性进行审核并返</w:t>
      </w:r>
      <w:r>
        <w:rPr>
          <w:rFonts w:hint="eastAsia" w:ascii="宋体" w:hAnsi="宋体" w:eastAsia="宋体" w:cs="宋体"/>
          <w:spacing w:val="-15"/>
        </w:rPr>
        <w:t>稿</w:t>
      </w:r>
      <w:r>
        <w:rPr>
          <w:rFonts w:hint="eastAsia" w:ascii="宋体" w:hAnsi="宋体" w:eastAsia="宋体" w:cs="宋体"/>
          <w:spacing w:val="-15"/>
          <w:lang w:eastAsia="zh-CN"/>
        </w:rPr>
        <w:t>；</w:t>
      </w:r>
    </w:p>
    <w:p w14:paraId="6EBC641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61" w:line="360" w:lineRule="auto"/>
        <w:ind w:left="0" w:firstLine="560" w:firstLineChars="200"/>
        <w:jc w:val="left"/>
        <w:textAlignment w:val="baseline"/>
        <w:rPr>
          <w:rFonts w:hint="eastAsia" w:ascii="宋体" w:hAnsi="宋体" w:eastAsia="宋体" w:cs="宋体"/>
          <w:spacing w:val="0"/>
          <w:lang w:eastAsia="zh-CN"/>
        </w:rPr>
      </w:pPr>
      <w:r>
        <w:rPr>
          <w:rFonts w:hint="eastAsia" w:ascii="宋体" w:hAnsi="宋体" w:eastAsia="宋体" w:cs="宋体"/>
          <w:spacing w:val="0"/>
          <w:lang w:eastAsia="zh-CN"/>
        </w:rPr>
        <w:t>（</w:t>
      </w:r>
      <w:r>
        <w:rPr>
          <w:rFonts w:hint="eastAsia" w:ascii="宋体" w:hAnsi="宋体" w:eastAsia="宋体" w:cs="宋体"/>
          <w:spacing w:val="0"/>
          <w:lang w:val="en-US" w:eastAsia="zh-CN"/>
        </w:rPr>
        <w:t>三）如涉及财务数据需由财务部门审核通过后，授权新闻发言人秘书长</w:t>
      </w:r>
      <w:r>
        <w:rPr>
          <w:rFonts w:hint="eastAsia" w:ascii="宋体" w:hAnsi="宋体" w:eastAsia="宋体" w:cs="宋体"/>
          <w:spacing w:val="0"/>
          <w:lang w:eastAsia="zh-CN"/>
        </w:rPr>
        <w:t>复核并确认内容准确性，</w:t>
      </w:r>
      <w:r>
        <w:rPr>
          <w:rFonts w:hint="eastAsia" w:ascii="宋体" w:hAnsi="宋体" w:eastAsia="宋体" w:cs="宋体"/>
          <w:spacing w:val="0"/>
          <w:lang w:val="en-US" w:eastAsia="zh-CN"/>
        </w:rPr>
        <w:t>审定后发布</w:t>
      </w:r>
      <w:r>
        <w:rPr>
          <w:rFonts w:hint="eastAsia" w:ascii="宋体" w:hAnsi="宋体" w:eastAsia="宋体" w:cs="宋体"/>
          <w:spacing w:val="0"/>
          <w:lang w:eastAsia="zh-CN"/>
        </w:rPr>
        <w:t>；</w:t>
      </w:r>
    </w:p>
    <w:p w14:paraId="298544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9"/>
          <w:lang w:eastAsia="zh-CN"/>
        </w:rPr>
        <w:t>（</w:t>
      </w:r>
      <w:r>
        <w:rPr>
          <w:rFonts w:hint="eastAsia" w:ascii="宋体" w:hAnsi="宋体" w:eastAsia="宋体" w:cs="宋体"/>
          <w:spacing w:val="-9"/>
          <w:lang w:val="en-US" w:eastAsia="zh-CN"/>
        </w:rPr>
        <w:t>四）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审定通过后</w:t>
      </w:r>
      <w:r>
        <w:rPr>
          <w:rFonts w:hint="eastAsia"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，统一进行发布并维护登记信息。</w:t>
      </w:r>
    </w:p>
    <w:p w14:paraId="52CB151F">
      <w:pPr>
        <w:pStyle w:val="7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63" w:line="360" w:lineRule="auto"/>
        <w:ind w:left="0" w:firstLine="280" w:firstLineChars="100"/>
        <w:textAlignment w:val="baseline"/>
        <w:outlineLvl w:val="0"/>
        <w:rPr>
          <w:rFonts w:hint="eastAsia" w:ascii="宋体" w:hAnsi="宋体" w:eastAsia="宋体" w:cs="宋体"/>
        </w:rPr>
      </w:pPr>
      <w:bookmarkStart w:id="7" w:name="_Toc1789884206"/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</w:rPr>
        <w:t>对于以下内容应提交理事长或</w:t>
      </w:r>
      <w:r>
        <w:rPr>
          <w:rFonts w:hint="eastAsia" w:ascii="宋体" w:hAnsi="宋体" w:eastAsia="宋体" w:cs="宋体"/>
          <w:spacing w:val="-2"/>
          <w:lang w:val="en-US" w:eastAsia="zh-CN"/>
        </w:rPr>
        <w:t>副理事长</w:t>
      </w:r>
      <w:r>
        <w:rPr>
          <w:rFonts w:hint="eastAsia" w:ascii="宋体" w:hAnsi="宋体" w:eastAsia="宋体" w:cs="宋体"/>
          <w:spacing w:val="-3"/>
        </w:rPr>
        <w:t>特别审批：</w:t>
      </w:r>
      <w:bookmarkEnd w:id="7"/>
    </w:p>
    <w:p w14:paraId="2BCCB4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一）</w:t>
      </w:r>
      <w:r>
        <w:rPr>
          <w:rFonts w:hint="eastAsia" w:ascii="宋体" w:hAnsi="宋体" w:eastAsia="宋体" w:cs="宋体"/>
          <w:spacing w:val="-8"/>
          <w:lang w:eastAsia="zh-CN"/>
        </w:rPr>
        <w:t>涉及基金会政策立场、重要人物、重大捐赠或合作事项；</w:t>
      </w:r>
    </w:p>
    <w:p w14:paraId="7651DAC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二）</w:t>
      </w:r>
      <w:r>
        <w:rPr>
          <w:rFonts w:hint="eastAsia" w:ascii="宋体" w:hAnsi="宋体" w:eastAsia="宋体" w:cs="宋体"/>
          <w:spacing w:val="-8"/>
          <w:lang w:eastAsia="zh-CN"/>
        </w:rPr>
        <w:t>对外回应媒体、澄清不实言论等；</w:t>
      </w:r>
    </w:p>
    <w:p w14:paraId="6E291B9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三）</w:t>
      </w:r>
      <w:r>
        <w:rPr>
          <w:rFonts w:hint="eastAsia" w:ascii="宋体" w:hAnsi="宋体" w:eastAsia="宋体" w:cs="宋体"/>
          <w:spacing w:val="-8"/>
          <w:lang w:eastAsia="zh-CN"/>
        </w:rPr>
        <w:t>具有重大社会影响的声明、公函、倡议等信息。</w:t>
      </w:r>
    </w:p>
    <w:p w14:paraId="3754BAD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63" w:line="360" w:lineRule="auto"/>
        <w:ind w:left="522"/>
        <w:textAlignment w:val="baseline"/>
        <w:outlineLvl w:val="0"/>
        <w:rPr>
          <w:rFonts w:hint="eastAsia" w:ascii="宋体" w:hAnsi="宋体" w:eastAsia="宋体" w:cs="宋体"/>
          <w:spacing w:val="-2"/>
        </w:rPr>
      </w:pPr>
      <w:bookmarkStart w:id="8" w:name="_Toc632923066"/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</w:rPr>
        <w:t>每篇/条网络信息应登记以下内容：</w:t>
      </w:r>
      <w:bookmarkEnd w:id="8"/>
    </w:p>
    <w:p w14:paraId="4F4B9FF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一）</w:t>
      </w:r>
      <w:r>
        <w:rPr>
          <w:rFonts w:hint="eastAsia" w:ascii="宋体" w:hAnsi="宋体" w:eastAsia="宋体" w:cs="宋体"/>
          <w:spacing w:val="-8"/>
          <w:lang w:eastAsia="zh-CN"/>
        </w:rPr>
        <w:t>发布平台、标题、顺序、</w:t>
      </w:r>
      <w:r>
        <w:rPr>
          <w:rFonts w:hint="eastAsia" w:ascii="宋体" w:hAnsi="宋体" w:eastAsia="宋体" w:cs="宋体"/>
          <w:spacing w:val="-8"/>
          <w:lang w:val="en-US" w:eastAsia="zh-CN"/>
        </w:rPr>
        <w:t>时间</w:t>
      </w:r>
      <w:r>
        <w:rPr>
          <w:rFonts w:hint="eastAsia" w:ascii="宋体" w:hAnsi="宋体" w:eastAsia="宋体" w:cs="宋体"/>
          <w:spacing w:val="-8"/>
          <w:lang w:eastAsia="zh-CN"/>
        </w:rPr>
        <w:t>及发布文件链接；</w:t>
      </w:r>
    </w:p>
    <w:p w14:paraId="26D66F4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line="360" w:lineRule="auto"/>
        <w:ind w:left="561"/>
        <w:jc w:val="left"/>
        <w:textAlignment w:val="baseline"/>
        <w:rPr>
          <w:rFonts w:hint="eastAsia"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二）</w:t>
      </w:r>
      <w:r>
        <w:rPr>
          <w:rFonts w:hint="eastAsia" w:ascii="宋体" w:hAnsi="宋体" w:eastAsia="宋体" w:cs="宋体"/>
          <w:spacing w:val="-8"/>
          <w:lang w:eastAsia="zh-CN"/>
        </w:rPr>
        <w:t>信息来源</w:t>
      </w:r>
      <w:r>
        <w:rPr>
          <w:rFonts w:hint="eastAsia" w:ascii="宋体" w:hAnsi="宋体" w:eastAsia="宋体" w:cs="宋体"/>
          <w:spacing w:val="-8"/>
          <w:lang w:val="en-US" w:eastAsia="zh-CN"/>
        </w:rPr>
        <w:t>部门</w:t>
      </w:r>
      <w:r>
        <w:rPr>
          <w:rFonts w:hint="eastAsia" w:ascii="宋体" w:hAnsi="宋体" w:eastAsia="宋体" w:cs="宋体"/>
          <w:spacing w:val="-8"/>
          <w:lang w:eastAsia="zh-CN"/>
        </w:rPr>
        <w:t>；</w:t>
      </w:r>
    </w:p>
    <w:p w14:paraId="67226794">
      <w:pPr>
        <w:pStyle w:val="7"/>
        <w:spacing w:before="0" w:line="360" w:lineRule="auto"/>
        <w:ind w:left="561"/>
        <w:jc w:val="left"/>
        <w:rPr>
          <w:rFonts w:hint="eastAsia" w:ascii="宋体" w:hAnsi="宋体" w:eastAsia="宋体" w:cs="宋体"/>
          <w:spacing w:val="-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三）</w:t>
      </w:r>
      <w:r>
        <w:rPr>
          <w:rFonts w:hint="eastAsia" w:ascii="宋体" w:hAnsi="宋体" w:eastAsia="宋体" w:cs="宋体"/>
          <w:spacing w:val="-8"/>
          <w:lang w:eastAsia="zh-CN"/>
        </w:rPr>
        <w:t>发布状态；</w:t>
      </w:r>
    </w:p>
    <w:p w14:paraId="0B557A8B">
      <w:pPr>
        <w:pStyle w:val="7"/>
        <w:spacing w:before="0" w:line="360" w:lineRule="auto"/>
        <w:ind w:left="561"/>
        <w:jc w:val="left"/>
        <w:rPr>
          <w:rFonts w:hint="eastAsia" w:ascii="宋体" w:hAnsi="宋体" w:eastAsia="宋体" w:cs="宋体"/>
          <w:b w:val="0"/>
          <w:bCs w:val="0"/>
          <w:spacing w:val="-8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8"/>
          <w:lang w:eastAsia="zh-CN"/>
        </w:rPr>
        <w:t>（</w:t>
      </w:r>
      <w:r>
        <w:rPr>
          <w:rFonts w:hint="eastAsia" w:ascii="宋体" w:hAnsi="宋体" w:eastAsia="宋体" w:cs="宋体"/>
          <w:spacing w:val="-8"/>
          <w:lang w:val="en-US" w:eastAsia="zh-CN"/>
        </w:rPr>
        <w:t>四）</w:t>
      </w:r>
      <w:r>
        <w:rPr>
          <w:rFonts w:hint="eastAsia" w:ascii="宋体" w:hAnsi="宋体" w:eastAsia="宋体" w:cs="宋体"/>
          <w:spacing w:val="-8"/>
          <w:lang w:eastAsia="zh-CN"/>
        </w:rPr>
        <w:t>备注信息 ，如是否同步其他平台及处理记录。</w:t>
      </w:r>
    </w:p>
    <w:p w14:paraId="32C37B57">
      <w:pPr>
        <w:pStyle w:val="2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9" w:name="_Toc1051466671"/>
      <w:r>
        <w:rPr>
          <w:rFonts w:hint="eastAsia" w:ascii="宋体" w:hAnsi="宋体" w:eastAsia="宋体"/>
          <w:sz w:val="28"/>
          <w:szCs w:val="28"/>
        </w:rPr>
        <w:t>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 xml:space="preserve">章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内容发布与管理</w:t>
      </w:r>
      <w:bookmarkEnd w:id="9"/>
    </w:p>
    <w:p w14:paraId="0EF1A506">
      <w:pPr>
        <w:pStyle w:val="7"/>
        <w:spacing w:before="240" w:line="260" w:lineRule="auto"/>
        <w:ind w:left="33" w:right="51" w:firstLine="488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2"/>
        </w:rPr>
        <w:t>网络信息发布前应对内容进行脱敏处理 ，避免泄露捐赠  人、受益人、志愿者等个人信息，未经当事人同意不得公开姓名、联 系方式、地址等隐私信息。</w:t>
      </w:r>
    </w:p>
    <w:p w14:paraId="31367251">
      <w:pPr>
        <w:pStyle w:val="14"/>
        <w:spacing w:before="0" w:beforeAutospacing="0" w:after="0" w:afterAutospacing="0" w:line="300" w:lineRule="auto"/>
        <w:ind w:firstLine="561" w:firstLineChars="200"/>
        <w:jc w:val="both"/>
        <w:rPr>
          <w:rFonts w:hint="eastAsia" w:ascii="宋体" w:hAnsi="宋体" w:eastAsia="宋体" w:cs="宋体"/>
          <w:spacing w:val="-2"/>
          <w:sz w:val="28"/>
          <w:szCs w:val="28"/>
          <w:lang w:eastAsia="en-US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十</w:t>
      </w:r>
      <w:r>
        <w:rPr>
          <w:rFonts w:hint="eastAsia"/>
          <w:b/>
          <w:bCs/>
          <w:sz w:val="28"/>
          <w:szCs w:val="28"/>
        </w:rPr>
        <w:t>条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综合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en-US"/>
        </w:rPr>
        <w:t>部应对已发布信息建立电子登记档案 ， 电子版材料应长期保存。</w:t>
      </w:r>
    </w:p>
    <w:p w14:paraId="10CC6731">
      <w:pPr>
        <w:ind w:firstLine="561" w:firstLineChars="200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网络信息发布后应关注社会反响 ，必要时可进行增补  说明、更新或删除处理。信息出现错误的，应在发布平台同步进行更 正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13B05F03">
      <w:pPr>
        <w:pStyle w:val="14"/>
        <w:spacing w:before="0" w:beforeAutospacing="0" w:after="0" w:afterAutospacing="0" w:line="300" w:lineRule="auto"/>
        <w:ind w:firstLine="561" w:firstLineChars="200"/>
        <w:jc w:val="both"/>
        <w:rPr>
          <w:rFonts w:hint="eastAsia"/>
          <w:b/>
          <w:bCs/>
          <w:sz w:val="28"/>
          <w:szCs w:val="28"/>
        </w:rPr>
      </w:pPr>
    </w:p>
    <w:p w14:paraId="4213FD56">
      <w:pPr>
        <w:pStyle w:val="2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bookmarkStart w:id="10" w:name="_Toc357408334"/>
      <w:r>
        <w:rPr>
          <w:rFonts w:hint="eastAsia" w:ascii="宋体" w:hAnsi="宋体" w:eastAsia="宋体"/>
          <w:sz w:val="28"/>
          <w:szCs w:val="28"/>
          <w:lang w:val="en-US" w:eastAsia="zh-CN"/>
        </w:rPr>
        <w:t>第六章 责任与纪律</w:t>
      </w:r>
      <w:bookmarkEnd w:id="10"/>
    </w:p>
    <w:p w14:paraId="2599A49C">
      <w:pPr>
        <w:pStyle w:val="14"/>
        <w:spacing w:before="0" w:beforeAutospacing="0" w:after="0" w:afterAutospacing="0" w:line="300" w:lineRule="auto"/>
        <w:ind w:firstLine="561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秘书长为基金会网络信息发布的第一责任人 ，对信息 内容的合法性、导向性承担总体责任</w:t>
      </w:r>
      <w:r>
        <w:rPr>
          <w:rFonts w:hint="eastAsia"/>
          <w:sz w:val="28"/>
          <w:szCs w:val="28"/>
          <w:lang w:eastAsia="zh-CN"/>
        </w:rPr>
        <w:t>。</w:t>
      </w:r>
    </w:p>
    <w:p w14:paraId="04374CE8">
      <w:pPr>
        <w:pStyle w:val="14"/>
        <w:spacing w:before="0" w:beforeAutospacing="0" w:after="0" w:afterAutospacing="0" w:line="300" w:lineRule="auto"/>
        <w:ind w:firstLine="561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</w:t>
      </w: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综合部为网络信息发布的执行部门，对信息发布流程的规范性负责。</w:t>
      </w:r>
    </w:p>
    <w:p w14:paraId="503063DF">
      <w:pPr>
        <w:spacing w:line="300" w:lineRule="auto"/>
        <w:ind w:firstLine="561" w:firstLineChars="2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各部门负责提供信息材料的真实性和实效性，对因失实信息导致的不良后果承担响应责任。</w:t>
      </w:r>
    </w:p>
    <w:p w14:paraId="5C2BBB92">
      <w:pPr>
        <w:spacing w:line="300" w:lineRule="auto"/>
        <w:ind w:firstLine="561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未经审核擅自发布信息，造成不良影响的，将视情节追究责任人管理职责。</w:t>
      </w:r>
    </w:p>
    <w:p w14:paraId="19B7093E">
      <w:pPr>
        <w:pStyle w:val="2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bookmarkStart w:id="11" w:name="_Toc450108879"/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第七章 附则</w:t>
      </w:r>
      <w:bookmarkEnd w:id="11"/>
    </w:p>
    <w:p w14:paraId="14C7C215">
      <w:pPr>
        <w:widowControl/>
        <w:spacing w:line="360" w:lineRule="auto"/>
        <w:ind w:right="150"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十六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本制度于第</w:t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z w:val="28"/>
          <w:szCs w:val="28"/>
        </w:rPr>
        <w:t>届第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bookmarkStart w:id="12" w:name="_GoBack"/>
      <w:bookmarkEnd w:id="12"/>
      <w:r>
        <w:rPr>
          <w:rFonts w:hint="eastAsia" w:ascii="宋体" w:hAnsi="宋体"/>
          <w:sz w:val="28"/>
          <w:szCs w:val="28"/>
        </w:rPr>
        <w:t>次理事会审议通过。</w:t>
      </w:r>
    </w:p>
    <w:p w14:paraId="35E825CD">
      <w:pPr>
        <w:widowControl/>
        <w:spacing w:line="360" w:lineRule="auto"/>
        <w:ind w:right="150" w:firstLine="561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十七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本制度于通过之日起实施。</w:t>
      </w:r>
    </w:p>
    <w:p w14:paraId="1C8C2931">
      <w:pPr>
        <w:adjustRightInd/>
        <w:spacing w:line="360" w:lineRule="auto"/>
        <w:textAlignment w:val="auto"/>
        <w:rPr>
          <w:rFonts w:hint="eastAsia" w:cs="宋体" w:asciiTheme="minorEastAsia" w:hAnsiTheme="minorEastAsia" w:eastAsiaTheme="minorEastAsia"/>
          <w:sz w:val="28"/>
          <w:szCs w:val="28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77126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4B13B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4B13B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8D42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E0CE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E0CE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33BD"/>
    <w:rsid w:val="000A5FFD"/>
    <w:rsid w:val="000A7BBC"/>
    <w:rsid w:val="000D3D28"/>
    <w:rsid w:val="000F1CEF"/>
    <w:rsid w:val="0010019A"/>
    <w:rsid w:val="00115A34"/>
    <w:rsid w:val="00115B19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01977"/>
    <w:rsid w:val="00322680"/>
    <w:rsid w:val="00333A30"/>
    <w:rsid w:val="00357CC7"/>
    <w:rsid w:val="00361CD0"/>
    <w:rsid w:val="00373916"/>
    <w:rsid w:val="003A5B10"/>
    <w:rsid w:val="003B1A99"/>
    <w:rsid w:val="003C20A6"/>
    <w:rsid w:val="003C61C3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D01A2"/>
    <w:rsid w:val="004D02EB"/>
    <w:rsid w:val="004E00B2"/>
    <w:rsid w:val="00500F59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842BC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1DE3"/>
    <w:rsid w:val="00727D07"/>
    <w:rsid w:val="007319F6"/>
    <w:rsid w:val="00733740"/>
    <w:rsid w:val="007373FC"/>
    <w:rsid w:val="007401D2"/>
    <w:rsid w:val="00757801"/>
    <w:rsid w:val="0079791F"/>
    <w:rsid w:val="007B5FF0"/>
    <w:rsid w:val="007C4EB0"/>
    <w:rsid w:val="007D2BD0"/>
    <w:rsid w:val="007E22AF"/>
    <w:rsid w:val="007E61B2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75990"/>
    <w:rsid w:val="00A8646A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85F8C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C0918"/>
    <w:rsid w:val="00DC4114"/>
    <w:rsid w:val="00DD3264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57A2E"/>
    <w:rsid w:val="00F57C10"/>
    <w:rsid w:val="00F62609"/>
    <w:rsid w:val="00F928CC"/>
    <w:rsid w:val="00FA52F2"/>
    <w:rsid w:val="00FF0080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BC42AA2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AB22D4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C046C1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184DFD"/>
    <w:rsid w:val="32386235"/>
    <w:rsid w:val="3270672B"/>
    <w:rsid w:val="32DB7A77"/>
    <w:rsid w:val="32EB25E2"/>
    <w:rsid w:val="33193C42"/>
    <w:rsid w:val="332141B2"/>
    <w:rsid w:val="33386B9D"/>
    <w:rsid w:val="333C38CA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5F03207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0554A8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BB84C38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B31003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345F3C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BBED1EFD"/>
    <w:rsid w:val="DEBF039B"/>
    <w:rsid w:val="F96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9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Body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  <w:style w:type="paragraph" w:styleId="8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9">
    <w:name w:val="Balloon Text"/>
    <w:basedOn w:val="1"/>
    <w:link w:val="23"/>
    <w:qFormat/>
    <w:uiPriority w:val="0"/>
    <w:pPr>
      <w:spacing w:line="240" w:lineRule="auto"/>
    </w:pPr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4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5">
    <w:name w:val="annotation subject"/>
    <w:basedOn w:val="6"/>
    <w:next w:val="6"/>
    <w:link w:val="28"/>
    <w:qFormat/>
    <w:uiPriority w:val="0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qFormat/>
    <w:uiPriority w:val="0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批注框文本 字符"/>
    <w:basedOn w:val="18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7">
    <w:name w:val="批注文字 字符"/>
    <w:basedOn w:val="18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8">
    <w:name w:val="批注主题 字符"/>
    <w:basedOn w:val="27"/>
    <w:link w:val="15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9">
    <w:name w:val="标题 3 字符"/>
    <w:basedOn w:val="18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30">
    <w:name w:val="标题 1 字符"/>
    <w:basedOn w:val="1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1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标题 2 字符"/>
    <w:basedOn w:val="18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3">
    <w:name w:val="TOC Heading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1355</Words>
  <Characters>1356</Characters>
  <Lines>15</Lines>
  <Paragraphs>4</Paragraphs>
  <TotalTime>2</TotalTime>
  <ScaleCrop>false</ScaleCrop>
  <LinksUpToDate>false</LinksUpToDate>
  <CharactersWithSpaces>1410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2019-10-09T03:49:00Z</dcterms:created>
  <dc:creator>咱俩的疯日子</dc:creator>
  <cp:lastModifiedBy>王炸啊</cp:lastModifiedBy>
  <cp:lastPrinted>2025-07-11T03:41:00Z</cp:lastPrinted>
  <dcterms:modified xsi:type="dcterms:W3CDTF">2026-03-09T23:30:57Z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eyJoZGlkIjoiNTBjMTgwYWFhZjBhOGIyNmJlZjhkOWY1NGVmMDM3YjYiLCJ1c2VySWQiOiIxNzY0NDQ0NTgwIn0=</vt:lpwstr>
  </property>
  <property fmtid="{D5CDD505-2E9C-101B-9397-08002B2CF9AE}" pid="4" name="ICV">
    <vt:lpwstr>57AA006A552396FCB1E7AE69BF869B58_43</vt:lpwstr>
  </property>
</Properties>
</file>